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830CBD">
      <w:pPr>
        <w:widowControl w:val="0"/>
        <w:tabs>
          <w:tab w:val="right" w:pos="9360"/>
        </w:tabs>
        <w:jc w:val="both"/>
        <w:rPr>
          <w:b/>
          <w:sz w:val="28"/>
          <w:lang w:val="en-CA"/>
        </w:rPr>
      </w:pPr>
      <w:r>
        <w:rPr>
          <w:rFonts w:ascii="Courier" w:hAnsi="Courier"/>
          <w:b/>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830CBD">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830CBD">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 xml:space="preserve">20 </w:t>
      </w:r>
      <w:proofErr w:type="gramStart"/>
      <w:r>
        <w:rPr>
          <w:b/>
          <w:sz w:val="28"/>
          <w:lang w:val="en-CA"/>
        </w:rPr>
        <w:t>March  2013</w:t>
      </w:r>
      <w:proofErr w:type="gramEnd"/>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830CBD">
      <w:pPr>
        <w:widowControl w:val="0"/>
        <w:tabs>
          <w:tab w:val="center" w:pos="4680"/>
        </w:tabs>
        <w:rPr>
          <w:b/>
          <w:sz w:val="32"/>
          <w:lang w:val="en-CA"/>
        </w:rPr>
      </w:pPr>
      <w:r>
        <w:rPr>
          <w:b/>
          <w:sz w:val="32"/>
          <w:lang w:val="en-CA"/>
        </w:rPr>
        <w:tab/>
        <w:t>ECONOMICS 303Y1</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830CBD">
      <w:pPr>
        <w:widowControl w:val="0"/>
        <w:tabs>
          <w:tab w:val="center" w:pos="4680"/>
        </w:tabs>
        <w:rPr>
          <w:b/>
          <w:sz w:val="32"/>
          <w:lang w:val="en-CA"/>
        </w:rPr>
      </w:pPr>
      <w:r>
        <w:rPr>
          <w:b/>
          <w:sz w:val="32"/>
          <w:lang w:val="en-CA"/>
        </w:rPr>
        <w:tab/>
        <w:t>The Economic History of Modern Europe to1914</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830CBD">
      <w:pPr>
        <w:widowControl w:val="0"/>
        <w:tabs>
          <w:tab w:val="center" w:pos="4680"/>
        </w:tabs>
        <w:rPr>
          <w:b/>
          <w:sz w:val="32"/>
          <w:lang w:val="en-CA"/>
        </w:rPr>
      </w:pPr>
      <w:r>
        <w:rPr>
          <w:b/>
          <w:sz w:val="32"/>
          <w:lang w:val="en-CA"/>
        </w:rPr>
        <w:tab/>
        <w:t>Prof. John Munro</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830CBD">
      <w:pPr>
        <w:widowControl w:val="0"/>
        <w:tabs>
          <w:tab w:val="center" w:pos="4680"/>
        </w:tabs>
        <w:rPr>
          <w:b/>
          <w:sz w:val="32"/>
          <w:lang w:val="en-CA"/>
        </w:rPr>
      </w:pPr>
      <w:r>
        <w:rPr>
          <w:b/>
          <w:sz w:val="32"/>
          <w:lang w:val="en-CA"/>
        </w:rPr>
        <w:tab/>
        <w:t>Lecture Topic No. 27:</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VI</w:t>
      </w:r>
      <w:r>
        <w:rPr>
          <w:sz w:val="28"/>
          <w:lang w:val="en-GB"/>
        </w:rPr>
        <w:t>.</w:t>
      </w:r>
      <w:r>
        <w:rPr>
          <w:sz w:val="28"/>
          <w:lang w:val="en-GB"/>
        </w:rPr>
        <w:tab/>
      </w:r>
      <w:r>
        <w:rPr>
          <w:b/>
          <w:sz w:val="28"/>
          <w:lang w:val="en-GB"/>
        </w:rPr>
        <w:t>RUSSIA: THE BEGINNINGS OF INDUSTRIALIZATION TO 1914</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bookmarkStart w:id="1" w:name="QuickMark 1"/>
      <w:bookmarkEnd w:id="1"/>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D. </w:t>
      </w:r>
      <w:r>
        <w:rPr>
          <w:b/>
          <w:sz w:val="28"/>
          <w:lang w:val="en-GB"/>
        </w:rPr>
        <w:tab/>
        <w:t>R</w:t>
      </w:r>
      <w:r>
        <w:rPr>
          <w:b/>
          <w:sz w:val="28"/>
          <w:lang w:val="en-GB"/>
        </w:rPr>
        <w:t>ussian Banking and Finance in the 19th century</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lastRenderedPageBreak/>
        <w:br w:type="page"/>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lastRenderedPageBreak/>
        <w:t xml:space="preserve">D. </w:t>
      </w:r>
      <w:r>
        <w:rPr>
          <w:b/>
          <w:sz w:val="22"/>
          <w:lang w:val="en-GB"/>
        </w:rPr>
        <w:tab/>
      </w:r>
      <w:r>
        <w:rPr>
          <w:b/>
          <w:sz w:val="22"/>
          <w:u w:val="single"/>
          <w:lang w:val="en-GB"/>
        </w:rPr>
        <w:t>RUSSIAN BANKING AND FINANCE IN THE 19TH CENTURY</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1. </w:t>
      </w:r>
      <w:r>
        <w:rPr>
          <w:sz w:val="22"/>
          <w:lang w:val="en-GB"/>
        </w:rPr>
        <w:tab/>
      </w:r>
      <w:r>
        <w:rPr>
          <w:b/>
          <w:sz w:val="22"/>
          <w:u w:val="single"/>
          <w:lang w:val="en-GB"/>
        </w:rPr>
        <w:t>Introduction: Russian Banking and the State</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Banking Institutions in Russia</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Russian banking and financial institutions:</w:t>
      </w:r>
      <w:r>
        <w:rPr>
          <w:sz w:val="22"/>
          <w:lang w:val="en-GB"/>
        </w:rPr>
        <w:t xml:space="preserve"> came to play relative</w:t>
      </w:r>
      <w:r>
        <w:rPr>
          <w:sz w:val="22"/>
          <w:lang w:val="en-GB"/>
        </w:rPr>
        <w:t>ly as important a role in industrialization during the later 19th century as they had in 19</w:t>
      </w:r>
      <w:r>
        <w:rPr>
          <w:sz w:val="22"/>
          <w:vertAlign w:val="superscript"/>
          <w:lang w:val="en-GB"/>
        </w:rPr>
        <w:t>th</w:t>
      </w:r>
      <w:r>
        <w:rPr>
          <w:sz w:val="22"/>
          <w:lang w:val="en-GB"/>
        </w:rPr>
        <w:t>-century Germany;</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ii)</w:t>
      </w:r>
      <w:r>
        <w:rPr>
          <w:b/>
          <w:sz w:val="22"/>
          <w:lang w:val="en-GB"/>
        </w:rPr>
        <w:t xml:space="preserve"> </w:t>
      </w:r>
      <w:proofErr w:type="gramStart"/>
      <w:r>
        <w:rPr>
          <w:b/>
          <w:sz w:val="22"/>
          <w:lang w:val="en-GB"/>
        </w:rPr>
        <w:t>but</w:t>
      </w:r>
      <w:proofErr w:type="gramEnd"/>
      <w:r>
        <w:rPr>
          <w:b/>
          <w:sz w:val="22"/>
          <w:lang w:val="en-GB"/>
        </w:rPr>
        <w:t xml:space="preserve"> of course with a far smaller absolute magnitude in Russia:</w:t>
      </w:r>
      <w:r>
        <w:rPr>
          <w:sz w:val="22"/>
          <w:lang w:val="en-GB"/>
        </w:rPr>
        <w:t xml:space="preserve"> since neither banking nor industrialization was on the same scale as that in G</w:t>
      </w:r>
      <w:r>
        <w:rPr>
          <w:sz w:val="22"/>
          <w:lang w:val="en-GB"/>
        </w:rPr>
        <w:t>ermany of that era.</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 xml:space="preserve">The Gerschenkron thesis: </w:t>
      </w:r>
      <w:r>
        <w:rPr>
          <w:sz w:val="22"/>
          <w:lang w:val="en-GB"/>
        </w:rPr>
        <w:t>once more</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Obviously Russia provides a good testing ground for the Gerschenkron thesis – all the more so since he was himself Russian born (though Austrian trained, and then a professor at Harvard, as no</w:t>
      </w:r>
      <w:r>
        <w:rPr>
          <w:sz w:val="22"/>
          <w:lang w:val="en-GB"/>
        </w:rPr>
        <w:t>ted in previous lectures)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We saw the essence of the thesis, in the industrialization of Germany, from the 1860s:</w:t>
      </w:r>
    </w:p>
    <w:p w:rsidR="00000000" w:rsidRDefault="00830CBD">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interventionist role of the state, combined with</w:t>
      </w:r>
    </w:p>
    <w:p w:rsidR="00000000" w:rsidRDefault="00830CBD">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role of investment banks and other financial institutions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iv )</w:t>
      </w:r>
      <w:proofErr w:type="gramEnd"/>
      <w:r>
        <w:rPr>
          <w:sz w:val="22"/>
          <w:lang w:val="en-GB"/>
        </w:rPr>
        <w:t xml:space="preserve"> </w:t>
      </w:r>
      <w:r>
        <w:rPr>
          <w:b/>
          <w:sz w:val="22"/>
          <w:lang w:val="en-GB"/>
        </w:rPr>
        <w:t>In Russia, the ce</w:t>
      </w:r>
      <w:r>
        <w:rPr>
          <w:b/>
          <w:sz w:val="22"/>
          <w:lang w:val="en-GB"/>
        </w:rPr>
        <w:t>ntral feature in both banking and industrialization is, indeed, the role of the state</w:t>
      </w:r>
      <w:r>
        <w:rPr>
          <w:sz w:val="22"/>
          <w:lang w:val="en-GB"/>
        </w:rPr>
        <w:t>, far more so than elsewhere.</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Russian state had in fact long played a major role in Russian banking institutions</w:t>
      </w:r>
      <w:r>
        <w:rPr>
          <w:sz w:val="22"/>
          <w:lang w:val="en-GB"/>
        </w:rPr>
        <w:t>:</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As far back as the mid-18th century, in 1754 </w:t>
      </w:r>
      <w:r>
        <w:rPr>
          <w:sz w:val="22"/>
          <w:lang w:val="en-GB"/>
        </w:rPr>
        <w:t>(E</w:t>
      </w:r>
      <w:r>
        <w:rPr>
          <w:sz w:val="22"/>
          <w:lang w:val="en-GB"/>
        </w:rPr>
        <w:t>mpress Elizabeth, 1741-61)</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 xml:space="preserve"> </w:t>
      </w:r>
      <w:proofErr w:type="gramStart"/>
      <w:r>
        <w:rPr>
          <w:sz w:val="22"/>
          <w:lang w:val="en-GB"/>
        </w:rPr>
        <w:t>the</w:t>
      </w:r>
      <w:proofErr w:type="gramEnd"/>
      <w:r>
        <w:rPr>
          <w:sz w:val="22"/>
          <w:lang w:val="en-GB"/>
        </w:rPr>
        <w:t xml:space="preserve"> Russian government founded the first government or state bank, the first in Europe.</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even before the reign of the more famous successor, Catherine the Great (1762 - 1796):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This and subsequent state banks</w:t>
      </w:r>
      <w:r>
        <w:rPr>
          <w:b/>
          <w:sz w:val="22"/>
          <w:lang w:val="en-GB"/>
        </w:rPr>
        <w:t xml:space="preserve"> were really Land Banks: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They were designed chiefly to serve the financial needs of the Russian nobility,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especially</w:t>
      </w:r>
      <w:proofErr w:type="gramEnd"/>
      <w:r>
        <w:rPr>
          <w:sz w:val="22"/>
          <w:lang w:val="en-GB"/>
        </w:rPr>
        <w:t xml:space="preserve"> for financing their estates through mortgages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1817:</w:t>
      </w:r>
      <w:r>
        <w:rPr>
          <w:sz w:val="22"/>
          <w:lang w:val="en-GB"/>
        </w:rPr>
        <w:t xml:space="preserve"> </w:t>
      </w:r>
      <w:r>
        <w:rPr>
          <w:b/>
          <w:sz w:val="22"/>
          <w:lang w:val="en-GB"/>
        </w:rPr>
        <w:t>formation of the State Commercial Bank,</w:t>
      </w:r>
      <w:r>
        <w:rPr>
          <w:sz w:val="22"/>
          <w:lang w:val="en-GB"/>
        </w:rPr>
        <w:t xml:space="preserve"> which lent chiefly to state-sponso</w:t>
      </w:r>
      <w:r>
        <w:rPr>
          <w:sz w:val="22"/>
          <w:lang w:val="en-GB"/>
        </w:rPr>
        <w:t>red guilds.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sz w:val="22"/>
          <w:lang w:val="en-GB"/>
        </w:rPr>
        <w:tab/>
      </w:r>
      <w:r>
        <w:rPr>
          <w:b/>
          <w:sz w:val="22"/>
          <w:u w:val="single"/>
          <w:lang w:val="en-GB"/>
        </w:rPr>
        <w:t>Gosbank: The State Bank of Imperial Russia, from 1862</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Origins</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proofErr w:type="gramStart"/>
      <w:r>
        <w:rPr>
          <w:b/>
          <w:sz w:val="22"/>
          <w:lang w:val="en-GB"/>
        </w:rPr>
        <w:t>a</w:t>
      </w:r>
      <w:proofErr w:type="gramEnd"/>
      <w:r>
        <w:rPr>
          <w:b/>
          <w:sz w:val="22"/>
          <w:lang w:val="en-GB"/>
        </w:rPr>
        <w:t xml:space="preserve"> financial crisis of the late 1850s (1857-59),</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following</w:t>
      </w:r>
      <w:proofErr w:type="gramEnd"/>
      <w:r>
        <w:rPr>
          <w:sz w:val="22"/>
          <w:lang w:val="en-GB"/>
        </w:rPr>
        <w:t xml:space="preserve"> the Russian defeat in the Crimean War of 1854-56:  in the Crimean peninsula, in the Black Sea region</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w:t>
      </w:r>
      <w:r>
        <w:rPr>
          <w:sz w:val="22"/>
          <w:lang w:val="en-GB"/>
        </w:rPr>
        <w:t>he war was fought against both France and Great Britain, and the Ottoman Turks</w:t>
      </w:r>
    </w:p>
    <w:p w:rsidR="00000000" w:rsidRDefault="00830CBD">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France and Britain had joined this war to aid the Ottoman Turks, who had lost territory to the </w:t>
      </w:r>
      <w:r>
        <w:rPr>
          <w:sz w:val="22"/>
          <w:lang w:val="en-GB"/>
        </w:rPr>
        <w:lastRenderedPageBreak/>
        <w:t xml:space="preserve">Russians in the Black Sea region </w:t>
      </w:r>
    </w:p>
    <w:p w:rsidR="00000000" w:rsidRDefault="00830CBD">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to prevent further Russian expansion, thre</w:t>
      </w:r>
      <w:r>
        <w:rPr>
          <w:sz w:val="22"/>
          <w:lang w:val="en-GB"/>
        </w:rPr>
        <w:t>atening Mediterranean sea routes.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proofErr w:type="gramStart"/>
      <w:r>
        <w:rPr>
          <w:sz w:val="22"/>
          <w:lang w:val="en-GB"/>
        </w:rPr>
        <w:t>that</w:t>
      </w:r>
      <w:proofErr w:type="gramEnd"/>
      <w:r>
        <w:rPr>
          <w:sz w:val="22"/>
          <w:lang w:val="en-GB"/>
        </w:rPr>
        <w:t xml:space="preserve"> war and the Russian defeat  led to collapse of a number of state banks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They were reorganized as a division of the Ministry of Finance,</w:t>
      </w:r>
      <w:r>
        <w:rPr>
          <w:sz w:val="22"/>
          <w:lang w:val="en-GB"/>
        </w:rPr>
        <w:t xml:space="preserve"> in 1862, as Gosbank, or the State Bank of Imperial Russia.</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Functions of</w:t>
      </w:r>
      <w:r>
        <w:rPr>
          <w:b/>
          <w:sz w:val="22"/>
          <w:lang w:val="en-GB"/>
        </w:rPr>
        <w:t xml:space="preserve"> Gosbank</w:t>
      </w:r>
      <w:r>
        <w:rPr>
          <w:sz w:val="22"/>
          <w:lang w:val="en-GB"/>
        </w:rPr>
        <w:t>:</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This was Europe's only wholly government owned state or central bank, along with Sweden's state bank</w:t>
      </w:r>
      <w:r>
        <w:rPr>
          <w:sz w:val="22"/>
          <w:lang w:val="en-GB"/>
        </w:rPr>
        <w:t>:</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as</w:t>
      </w:r>
      <w:proofErr w:type="gramEnd"/>
      <w:r>
        <w:rPr>
          <w:b/>
          <w:sz w:val="22"/>
          <w:lang w:val="en-GB"/>
        </w:rPr>
        <w:t xml:space="preserve"> a state-owned bank,</w:t>
      </w:r>
      <w:r>
        <w:rPr>
          <w:sz w:val="22"/>
          <w:lang w:val="en-GB"/>
        </w:rPr>
        <w:t xml:space="preserve"> it marks an important distinction from the French and German banking models.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In its early years, Gosbank acte</w:t>
      </w:r>
      <w:r>
        <w:rPr>
          <w:b/>
          <w:sz w:val="22"/>
          <w:lang w:val="en-GB"/>
        </w:rPr>
        <w:t>d as a regular commercial bank</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i.e., a bank of deposit, transfer, short-term lending, and discounting,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filling</w:t>
      </w:r>
      <w:proofErr w:type="gramEnd"/>
      <w:r>
        <w:rPr>
          <w:sz w:val="22"/>
          <w:lang w:val="en-GB"/>
        </w:rPr>
        <w:t xml:space="preserve"> a vacuum in financial markets, when there were very few private banks.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It established over 900 branches throughout Russia</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u</w:t>
      </w:r>
      <w:r>
        <w:rPr>
          <w:sz w:val="22"/>
          <w:lang w:val="en-GB"/>
        </w:rPr>
        <w:t>ntil</w:t>
      </w:r>
      <w:proofErr w:type="gramEnd"/>
      <w:r>
        <w:rPr>
          <w:sz w:val="22"/>
          <w:lang w:val="en-GB"/>
        </w:rPr>
        <w:t xml:space="preserve"> the 1890s, when private joint-stock banking had become more fully developed,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Gosbank was clearly the most important bank in all of the Russian Empire.</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Commercial Banking Policies of Gosbank</w:t>
      </w:r>
      <w:r>
        <w:rPr>
          <w:sz w:val="22"/>
          <w:lang w:val="en-GB"/>
        </w:rPr>
        <w:t>:</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It came to handle about a third of total deposits</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as</w:t>
      </w:r>
      <w:proofErr w:type="gramEnd"/>
      <w:r>
        <w:rPr>
          <w:sz w:val="22"/>
          <w:lang w:val="en-GB"/>
        </w:rPr>
        <w:t xml:space="preserve"> the table on screen shows, even after the development of private joint-stock banking,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Gosbank handled about 20% - 25% of lending and discounting.</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1890s, its business was about equally split:</w:t>
      </w:r>
      <w:r>
        <w:rPr>
          <w:sz w:val="22"/>
          <w:lang w:val="en-GB"/>
        </w:rPr>
        <w:t xml:space="preserve"> between discounting and straight lending (c</w:t>
      </w:r>
      <w:r>
        <w:rPr>
          <w:sz w:val="22"/>
          <w:lang w:val="en-GB"/>
        </w:rPr>
        <w:t>hiefly industrial loans).</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Lending</w:t>
      </w:r>
      <w:r>
        <w:rPr>
          <w:sz w:val="22"/>
          <w:lang w:val="en-GB"/>
        </w:rPr>
        <w:t xml:space="preserv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though</w:t>
      </w:r>
      <w:proofErr w:type="gramEnd"/>
      <w:r>
        <w:rPr>
          <w:sz w:val="22"/>
          <w:lang w:val="en-GB"/>
        </w:rPr>
        <w:t xml:space="preserve"> chiefly short-term lending, some was for periods of a year or more; </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Gosbank directly or indirectly assisted in financing fixed-capital formation in Russian industry.</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lang w:val="en-GB"/>
        </w:rPr>
      </w:pPr>
      <w:proofErr w:type="gramStart"/>
      <w:r>
        <w:rPr>
          <w:b/>
          <w:sz w:val="22"/>
          <w:lang w:val="en-GB"/>
        </w:rPr>
        <w:t>Table 1.</w:t>
      </w:r>
      <w:proofErr w:type="gramEnd"/>
      <w:r>
        <w:rPr>
          <w:b/>
          <w:sz w:val="22"/>
          <w:lang w:val="en-GB"/>
        </w:rPr>
        <w:tab/>
        <w:t>Volume of Lendi</w:t>
      </w:r>
      <w:r>
        <w:rPr>
          <w:b/>
          <w:sz w:val="22"/>
          <w:lang w:val="en-GB"/>
        </w:rPr>
        <w:t>ng and Discounting by the Russian Banking System in millions of rubles, from 1875 to 1914 (in selected years)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jc w:val="both"/>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250"/>
        <w:gridCol w:w="2250"/>
        <w:gridCol w:w="2250"/>
        <w:gridCol w:w="2250"/>
      </w:tblGrid>
      <w:tr w:rsidR="00000000">
        <w:tblPrEx>
          <w:tblCellMar>
            <w:top w:w="0" w:type="dxa"/>
            <w:bottom w:w="0" w:type="dxa"/>
          </w:tblCellMar>
        </w:tblPrEx>
        <w:trPr>
          <w:cantSplit/>
          <w:trHeight w:val="253"/>
          <w:tblHeader/>
        </w:trPr>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Year</w:t>
            </w:r>
          </w:p>
        </w:tc>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Total Loans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and Discounts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 xml:space="preserve">in millions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of rubles</w:t>
            </w:r>
          </w:p>
        </w:tc>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Index</w:t>
            </w:r>
          </w:p>
        </w:tc>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Percentage by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Gosbank</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 xml:space="preserve">1875 =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r>
              <w:rPr>
                <w:b/>
                <w:sz w:val="22"/>
                <w:lang w:val="en-GB"/>
              </w:rPr>
              <w:t>100</w:t>
            </w:r>
          </w:p>
        </w:tc>
      </w:tr>
      <w:tr w:rsidR="00000000">
        <w:tblPrEx>
          <w:tblCellMar>
            <w:top w:w="0" w:type="dxa"/>
            <w:bottom w:w="0" w:type="dxa"/>
          </w:tblCellMar>
        </w:tblPrEx>
        <w:trPr>
          <w:cantSplit/>
          <w:trHeight w:val="421"/>
          <w:tblHeader/>
        </w:trPr>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r>
      <w:tr w:rsidR="00000000">
        <w:tblPrEx>
          <w:tblCellMar>
            <w:top w:w="0" w:type="dxa"/>
            <w:bottom w:w="0" w:type="dxa"/>
          </w:tblCellMar>
        </w:tblPrEx>
        <w:trPr>
          <w:cantSplit/>
          <w:trHeight w:val="253"/>
          <w:tblHeader/>
        </w:trPr>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sz w:val="22"/>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sz w:val="22"/>
                <w:lang w:val="en-GB"/>
              </w:rPr>
            </w:pPr>
          </w:p>
        </w:tc>
      </w:tr>
      <w:tr w:rsidR="00000000">
        <w:tblPrEx>
          <w:tblCellMar>
            <w:top w:w="0" w:type="dxa"/>
            <w:bottom w:w="0" w:type="dxa"/>
          </w:tblCellMar>
        </w:tblPrEx>
        <w:trPr>
          <w:cantSplit/>
          <w:tblHeader/>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sz w:val="22"/>
                <w:lang w:val="en-GB"/>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sz w:val="22"/>
                <w:lang w:val="en-GB"/>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sz w:val="22"/>
                <w:lang w:val="en-GB"/>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sz w:val="22"/>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sz w:val="22"/>
                <w:lang w:val="en-GB"/>
              </w:rPr>
            </w:pPr>
            <w:r>
              <w:rPr>
                <w:b/>
                <w:sz w:val="22"/>
                <w:lang w:val="en-GB"/>
              </w:rPr>
              <w:lastRenderedPageBreak/>
              <w:t>1875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b/>
                <w:sz w:val="22"/>
                <w:lang w:val="en-GB"/>
              </w:rPr>
              <w:t xml:space="preserve"> </w:t>
            </w:r>
            <w:r>
              <w:rPr>
                <w:sz w:val="22"/>
                <w:lang w:val="en-GB"/>
              </w:rPr>
              <w:t>755.0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100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15.4%</w:t>
            </w: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sz w:val="22"/>
                <w:lang w:val="en-GB"/>
              </w:rPr>
            </w:pPr>
            <w:r>
              <w:rPr>
                <w:b/>
                <w:sz w:val="22"/>
                <w:lang w:val="en-GB"/>
              </w:rPr>
              <w:t>1881</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b/>
                <w:sz w:val="22"/>
                <w:lang w:val="en-GB"/>
              </w:rPr>
              <w:t xml:space="preserve"> </w:t>
            </w:r>
            <w:r>
              <w:rPr>
                <w:sz w:val="22"/>
                <w:lang w:val="en-GB"/>
              </w:rPr>
              <w:t>833.9</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110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27.0%</w:t>
            </w: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sz w:val="22"/>
                <w:lang w:val="en-GB"/>
              </w:rPr>
            </w:pPr>
            <w:r>
              <w:rPr>
                <w:b/>
                <w:sz w:val="22"/>
                <w:lang w:val="en-GB"/>
              </w:rPr>
              <w:t>1893</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b/>
                <w:sz w:val="22"/>
                <w:lang w:val="en-GB"/>
              </w:rPr>
              <w:t xml:space="preserve"> </w:t>
            </w:r>
            <w:r>
              <w:rPr>
                <w:sz w:val="22"/>
                <w:lang w:val="en-GB"/>
              </w:rPr>
              <w:t>807.4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107</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19.8%</w:t>
            </w: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sz w:val="22"/>
                <w:lang w:val="en-GB"/>
              </w:rPr>
            </w:pPr>
            <w:r>
              <w:rPr>
                <w:b/>
                <w:sz w:val="22"/>
                <w:lang w:val="en-GB"/>
              </w:rPr>
              <w:t>1900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1,498.4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198</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25.3%</w:t>
            </w: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sz w:val="22"/>
                <w:lang w:val="en-GB"/>
              </w:rPr>
            </w:pPr>
            <w:r>
              <w:rPr>
                <w:b/>
                <w:sz w:val="22"/>
                <w:lang w:val="en-GB"/>
              </w:rPr>
              <w:t>1908</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2,151.9</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285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25.8%</w:t>
            </w: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sz w:val="22"/>
                <w:lang w:val="en-GB"/>
              </w:rPr>
            </w:pPr>
            <w:r>
              <w:rPr>
                <w:b/>
                <w:sz w:val="22"/>
                <w:lang w:val="en-GB"/>
              </w:rPr>
              <w:t>1914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5,330.6</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706</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sz w:val="22"/>
                <w:lang w:val="en-GB"/>
              </w:rPr>
            </w:pPr>
            <w:r>
              <w:rPr>
                <w:sz w:val="22"/>
                <w:lang w:val="en-GB"/>
              </w:rPr>
              <w:t>20.2%</w:t>
            </w:r>
          </w:p>
        </w:tc>
      </w:tr>
    </w:tbl>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d) </w:t>
      </w:r>
      <w:r>
        <w:rPr>
          <w:b/>
          <w:sz w:val="22"/>
          <w:lang w:val="en-GB"/>
        </w:rPr>
        <w:t>Gosbank's Relations with Private Banks</w:t>
      </w:r>
      <w:r>
        <w:rPr>
          <w:sz w:val="22"/>
          <w:lang w:val="en-GB"/>
        </w:rPr>
        <w: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 </w:t>
      </w:r>
      <w:proofErr w:type="gramStart"/>
      <w:r>
        <w:rPr>
          <w:b/>
          <w:sz w:val="22"/>
          <w:lang w:val="en-GB"/>
        </w:rPr>
        <w:t>quite</w:t>
      </w:r>
      <w:proofErr w:type="gramEnd"/>
      <w:r>
        <w:rPr>
          <w:b/>
          <w:sz w:val="22"/>
          <w:lang w:val="en-GB"/>
        </w:rPr>
        <w:t xml:space="preserve"> unlike the Bank of France,</w:t>
      </w:r>
      <w:r>
        <w:rPr>
          <w:sz w:val="22"/>
          <w:lang w:val="en-GB"/>
        </w:rPr>
        <w:t xml:space="preserve"> Gosbank willingly aided all the private banks, especially in helping wi</w:t>
      </w:r>
      <w:r>
        <w:rPr>
          <w:sz w:val="22"/>
          <w:lang w:val="en-GB"/>
        </w:rPr>
        <w:t>th their initial financing</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investing</w:t>
      </w:r>
      <w:proofErr w:type="gramEnd"/>
      <w:r>
        <w:rPr>
          <w:sz w:val="22"/>
          <w:lang w:val="en-GB"/>
        </w:rPr>
        <w:t xml:space="preserve"> in them by buying shares in them,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by</w:t>
      </w:r>
      <w:proofErr w:type="gramEnd"/>
      <w:r>
        <w:rPr>
          <w:sz w:val="22"/>
          <w:lang w:val="en-GB"/>
        </w:rPr>
        <w:t xml:space="preserve"> providing lines of credit and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(3) </w:t>
      </w:r>
      <w:proofErr w:type="gramStart"/>
      <w:r>
        <w:rPr>
          <w:sz w:val="22"/>
          <w:lang w:val="en-GB"/>
        </w:rPr>
        <w:t>providing</w:t>
      </w:r>
      <w:proofErr w:type="gramEnd"/>
      <w:r>
        <w:rPr>
          <w:sz w:val="22"/>
          <w:lang w:val="en-GB"/>
        </w:rPr>
        <w:t xml:space="preserve"> full rediscounting privileges, in effect to act as a ‘lender of last resort’.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r>
        <w:rPr>
          <w:b/>
          <w:sz w:val="22"/>
          <w:lang w:val="en-GB"/>
        </w:rPr>
        <w:t>For the private banks,</w:t>
      </w:r>
      <w:r>
        <w:rPr>
          <w:sz w:val="22"/>
          <w:lang w:val="en-GB"/>
        </w:rPr>
        <w:t xml:space="preserve"> the chief cost was thei</w:t>
      </w:r>
      <w:r>
        <w:rPr>
          <w:sz w:val="22"/>
          <w:lang w:val="en-GB"/>
        </w:rPr>
        <w:t>r dependence on Gosbank, their necessary subservience to Gosbank, which would always protect them.</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e) </w:t>
      </w:r>
      <w:r>
        <w:rPr>
          <w:b/>
          <w:sz w:val="22"/>
          <w:lang w:val="en-GB"/>
        </w:rPr>
        <w:t>Other State-Banks founded by and governed by Gosbank:</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 </w:t>
      </w:r>
      <w:r>
        <w:rPr>
          <w:b/>
          <w:sz w:val="22"/>
          <w:lang w:val="en-GB"/>
        </w:rPr>
        <w:t>1882</w:t>
      </w:r>
      <w:r>
        <w:rPr>
          <w:sz w:val="22"/>
          <w:lang w:val="en-GB"/>
        </w:rPr>
        <w:t xml:space="preserve">: </w:t>
      </w:r>
      <w:r>
        <w:rPr>
          <w:b/>
          <w:sz w:val="22"/>
          <w:lang w:val="en-GB"/>
        </w:rPr>
        <w:t>the Peasant Land Bank:</w:t>
      </w:r>
      <w:r>
        <w:rPr>
          <w:sz w:val="22"/>
          <w:lang w:val="en-GB"/>
        </w:rPr>
        <w:t xml:space="preserve"> to help the peasantry finance redemptions and land reform.</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r>
        <w:rPr>
          <w:b/>
          <w:sz w:val="22"/>
          <w:lang w:val="en-GB"/>
        </w:rPr>
        <w:t>1885:</w:t>
      </w:r>
      <w:r>
        <w:rPr>
          <w:sz w:val="22"/>
          <w:lang w:val="en-GB"/>
        </w:rPr>
        <w:t xml:space="preserve"> </w:t>
      </w:r>
      <w:r>
        <w:rPr>
          <w:b/>
          <w:sz w:val="22"/>
          <w:lang w:val="en-GB"/>
        </w:rPr>
        <w:t>the Land Bank for the Nobility:</w:t>
      </w:r>
      <w:r>
        <w:rPr>
          <w:sz w:val="22"/>
          <w:lang w:val="en-GB"/>
        </w:rPr>
        <w:t xml:space="preserve"> similarly to help the landed gentry and nobility engage in agricultural modernization.</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iii) </w:t>
      </w:r>
      <w:r>
        <w:rPr>
          <w:b/>
          <w:sz w:val="22"/>
          <w:lang w:val="en-GB"/>
        </w:rPr>
        <w:t>1912:</w:t>
      </w:r>
      <w:r>
        <w:rPr>
          <w:sz w:val="22"/>
          <w:lang w:val="en-GB"/>
        </w:rPr>
        <w:t xml:space="preserve"> </w:t>
      </w:r>
      <w:r>
        <w:rPr>
          <w:b/>
          <w:sz w:val="22"/>
          <w:lang w:val="en-GB"/>
        </w:rPr>
        <w:t>the Zemstvo and Urban Bank:</w:t>
      </w:r>
      <w:r>
        <w:rPr>
          <w:sz w:val="22"/>
          <w:lang w:val="en-GB"/>
        </w:rPr>
        <w:t xml:space="preserve"> for municipal financing.</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 xml:space="preserve">3. </w:t>
      </w:r>
      <w:r>
        <w:rPr>
          <w:sz w:val="22"/>
          <w:lang w:val="en-GB"/>
        </w:rPr>
        <w:tab/>
      </w:r>
      <w:r>
        <w:rPr>
          <w:b/>
          <w:sz w:val="22"/>
          <w:u w:val="single"/>
          <w:lang w:val="en-GB"/>
        </w:rPr>
        <w:t>Gosbank and Russian Monetary Policy: the Gold Standard</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a) </w:t>
      </w:r>
      <w:r>
        <w:rPr>
          <w:b/>
          <w:sz w:val="22"/>
          <w:lang w:val="en-GB"/>
        </w:rPr>
        <w:t xml:space="preserve">Russia's </w:t>
      </w:r>
      <w:r>
        <w:rPr>
          <w:b/>
          <w:sz w:val="22"/>
          <w:lang w:val="en-GB"/>
        </w:rPr>
        <w:t>paper money circulation</w:t>
      </w:r>
      <w:r>
        <w:rPr>
          <w:sz w:val="22"/>
          <w:lang w:val="en-GB"/>
        </w:rPr>
        <w: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 </w:t>
      </w:r>
      <w:r>
        <w:rPr>
          <w:b/>
          <w:sz w:val="22"/>
          <w:lang w:val="en-GB"/>
        </w:rPr>
        <w:t>Russia surprisingly was the first European country to issue an official paper currency</w:t>
      </w:r>
      <w:r>
        <w:rPr>
          <w:sz w:val="22"/>
          <w:lang w:val="en-GB"/>
        </w:rPr>
        <w:t xml:space="preserve">: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lastRenderedPageBreak/>
        <w:t xml:space="preserve">(1) </w:t>
      </w:r>
      <w:proofErr w:type="gramStart"/>
      <w:r>
        <w:rPr>
          <w:sz w:val="22"/>
          <w:lang w:val="en-GB"/>
        </w:rPr>
        <w:t>the</w:t>
      </w:r>
      <w:proofErr w:type="gramEnd"/>
      <w:r>
        <w:rPr>
          <w:sz w:val="22"/>
          <w:lang w:val="en-GB"/>
        </w:rPr>
        <w:t xml:space="preserve"> paper ruble,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from</w:t>
      </w:r>
      <w:proofErr w:type="gramEnd"/>
      <w:r>
        <w:rPr>
          <w:sz w:val="22"/>
          <w:lang w:val="en-GB"/>
        </w:rPr>
        <w:t xml:space="preserve"> the reign of Empress Elizabeth I – in 1754, as noted earlier.</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r>
        <w:rPr>
          <w:b/>
          <w:sz w:val="22"/>
          <w:lang w:val="en-GB"/>
        </w:rPr>
        <w:t>But this paper ruble was not tied specific</w:t>
      </w:r>
      <w:r>
        <w:rPr>
          <w:b/>
          <w:sz w:val="22"/>
          <w:lang w:val="en-GB"/>
        </w:rPr>
        <w:t>ally to gold or silver</w:t>
      </w:r>
      <w:r>
        <w:rPr>
          <w:sz w:val="22"/>
          <w:lang w:val="en-GB"/>
        </w:rPr>
        <w:t xml:space="preserve">: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it</w:t>
      </w:r>
      <w:proofErr w:type="gramEnd"/>
      <w:r>
        <w:rPr>
          <w:sz w:val="22"/>
          <w:lang w:val="en-GB"/>
        </w:rPr>
        <w:t xml:space="preserve"> was fiat money, i.e., fiduciary money issued on the authority of the government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a value that fluctuated quite freely and considerably in foreign exchange markets;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(3) i.e., depending on the demand for and supply o</w:t>
      </w:r>
      <w:r>
        <w:rPr>
          <w:sz w:val="22"/>
          <w:lang w:val="en-GB"/>
        </w:rPr>
        <w:t>f Russian currency.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b) </w:t>
      </w:r>
      <w:r>
        <w:rPr>
          <w:b/>
          <w:sz w:val="22"/>
          <w:lang w:val="en-GB"/>
        </w:rPr>
        <w:t>Russian monetary policy in the late 19th century</w:t>
      </w:r>
      <w:r>
        <w:rPr>
          <w:sz w:val="22"/>
          <w:lang w:val="en-GB"/>
        </w:rPr>
        <w:t>:  was to peg the Russian ruble to gold, and thus put Russia on the international gold standard.</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b/>
          <w:sz w:val="22"/>
          <w:lang w:val="en-GB"/>
        </w:rPr>
      </w:pPr>
      <w:r>
        <w:rPr>
          <w:sz w:val="22"/>
          <w:lang w:val="en-GB"/>
        </w:rPr>
        <w:t xml:space="preserve">i) </w:t>
      </w:r>
      <w:r>
        <w:rPr>
          <w:b/>
          <w:sz w:val="22"/>
          <w:lang w:val="en-GB"/>
        </w:rPr>
        <w:t xml:space="preserve">This policy began with the Russian finance minister Vyshnegradskii: </w:t>
      </w:r>
      <w:proofErr w:type="gramStart"/>
      <w:r>
        <w:rPr>
          <w:b/>
          <w:sz w:val="22"/>
          <w:lang w:val="en-GB"/>
        </w:rPr>
        <w:t>from  1886</w:t>
      </w:r>
      <w:proofErr w:type="gramEnd"/>
      <w:r>
        <w:rPr>
          <w:b/>
          <w:sz w:val="22"/>
          <w:lang w:val="en-GB"/>
        </w:rPr>
        <w:t xml:space="preserve"> to 189</w:t>
      </w:r>
      <w:r>
        <w:rPr>
          <w:b/>
          <w:sz w:val="22"/>
          <w:lang w:val="en-GB"/>
        </w:rPr>
        <w:t>1</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who</w:t>
      </w:r>
      <w:proofErr w:type="gramEnd"/>
      <w:r>
        <w:rPr>
          <w:sz w:val="22"/>
          <w:lang w:val="en-GB"/>
        </w:rPr>
        <w:t xml:space="preserve"> began building up the gold reserves of Gosbank, by foreign borrowing and higher taxation levels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necessarily also by contracting the supply of paper rubles.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r>
        <w:rPr>
          <w:b/>
          <w:sz w:val="22"/>
          <w:lang w:val="en-GB"/>
        </w:rPr>
        <w:t>Gosbank reserves</w:t>
      </w:r>
      <w:r>
        <w:rPr>
          <w:sz w:val="22"/>
          <w:lang w:val="en-GB"/>
        </w:rPr>
        <w:t>: as a department of the Ministry of Finance, Gosbank receive</w:t>
      </w:r>
      <w:r>
        <w:rPr>
          <w:sz w:val="22"/>
          <w:lang w:val="en-GB"/>
        </w:rPr>
        <w:t>d very large deposits from the business of that ministry.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government</w:t>
      </w:r>
      <w:proofErr w:type="gramEnd"/>
      <w:r>
        <w:rPr>
          <w:sz w:val="22"/>
          <w:lang w:val="en-GB"/>
        </w:rPr>
        <w:t xml:space="preserve"> funds themselves came from budget surpluses, i.e., from taxation;</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(2) Gerschenkron had claimed that onerous taxation of the peasantry was the cost of this monetary policy  – what Gers</w:t>
      </w:r>
      <w:r>
        <w:rPr>
          <w:sz w:val="22"/>
          <w:lang w:val="en-GB"/>
        </w:rPr>
        <w:t xml:space="preserve">chenkron called ‘Hunger Exports’, of grain supposedly extorted as </w:t>
      </w:r>
      <w:r>
        <w:rPr>
          <w:i/>
          <w:sz w:val="22"/>
          <w:lang w:val="en-GB"/>
        </w:rPr>
        <w:t xml:space="preserve">obrok </w:t>
      </w:r>
      <w:r>
        <w:rPr>
          <w:sz w:val="22"/>
          <w:lang w:val="en-GB"/>
        </w:rPr>
        <w:t xml:space="preserve"> from the Russian peasants (see the previous lecture);</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(3) </w:t>
      </w:r>
      <w:proofErr w:type="gramStart"/>
      <w:r>
        <w:rPr>
          <w:sz w:val="22"/>
          <w:lang w:val="en-GB"/>
        </w:rPr>
        <w:t>on</w:t>
      </w:r>
      <w:proofErr w:type="gramEnd"/>
      <w:r>
        <w:rPr>
          <w:sz w:val="22"/>
          <w:lang w:val="en-GB"/>
        </w:rPr>
        <w:t xml:space="preserve"> this specific issue Paul Gregory does not really supply concrete information, but Gerschenkron’s charge seems to be dubiou</w:t>
      </w:r>
      <w:r>
        <w:rPr>
          <w:sz w:val="22"/>
          <w:lang w:val="en-GB"/>
        </w:rPr>
        <w: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(4) </w:t>
      </w:r>
      <w:proofErr w:type="gramStart"/>
      <w:r>
        <w:rPr>
          <w:sz w:val="22"/>
          <w:lang w:val="en-GB"/>
        </w:rPr>
        <w:t>as</w:t>
      </w:r>
      <w:proofErr w:type="gramEnd"/>
      <w:r>
        <w:rPr>
          <w:sz w:val="22"/>
          <w:lang w:val="en-GB"/>
        </w:rPr>
        <w:t xml:space="preserve"> noted, large funds were also derived from government borrowing, especially foreign loans.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(5) Other deposits came from private banks, who were obligated to maintain their bank reserves with Gosbank.</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iii) </w:t>
      </w:r>
      <w:r>
        <w:rPr>
          <w:b/>
          <w:sz w:val="22"/>
          <w:lang w:val="en-GB"/>
        </w:rPr>
        <w:t xml:space="preserve">In the early 1890s, German speculation </w:t>
      </w:r>
      <w:r>
        <w:rPr>
          <w:sz w:val="22"/>
          <w:lang w:val="en-GB"/>
        </w:rPr>
        <w:t>aga</w:t>
      </w:r>
      <w:r>
        <w:rPr>
          <w:sz w:val="22"/>
          <w:lang w:val="en-GB"/>
        </w:rPr>
        <w:t xml:space="preserve">inst the ruble temporarily blocked the </w:t>
      </w:r>
      <w:proofErr w:type="gramStart"/>
      <w:r>
        <w:rPr>
          <w:sz w:val="22"/>
          <w:lang w:val="en-GB"/>
        </w:rPr>
        <w:t>proposed  move</w:t>
      </w:r>
      <w:proofErr w:type="gramEnd"/>
      <w:r>
        <w:rPr>
          <w:sz w:val="22"/>
          <w:lang w:val="en-GB"/>
        </w:rPr>
        <w:t xml:space="preserve"> towards the gold standard.</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German manoeuvres to speculate against the ruble were foiled by Vyshnegradskii's successor,</w:t>
      </w:r>
      <w:r>
        <w:rPr>
          <w:sz w:val="22"/>
          <w:lang w:val="en-GB"/>
        </w:rPr>
        <w:t xml:space="preserve"> </w:t>
      </w:r>
      <w:r>
        <w:rPr>
          <w:b/>
          <w:sz w:val="22"/>
          <w:lang w:val="en-GB"/>
        </w:rPr>
        <w:t>Count Sergei Witte (1849-1915)</w:t>
      </w:r>
      <w:r>
        <w:rPr>
          <w:sz w:val="22"/>
          <w:lang w:val="en-GB"/>
        </w:rPr>
        <w:t>, who was Russia's most famous and most power</w:t>
      </w:r>
      <w:r>
        <w:rPr>
          <w:sz w:val="22"/>
          <w:lang w:val="en-GB"/>
        </w:rPr>
        <w:t xml:space="preserve">ful finance minister before World War I: </w:t>
      </w:r>
      <w:r>
        <w:rPr>
          <w:rStyle w:val="FootnoteReference"/>
          <w:sz w:val="22"/>
          <w:lang w:val="en-GB"/>
        </w:rPr>
        <w:footnoteReference w:id="1"/>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(1) Minister of Finance from 1892 to 1903</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(2) Premier: in 1905-06</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c) </w:t>
      </w:r>
      <w:r>
        <w:rPr>
          <w:b/>
          <w:sz w:val="22"/>
          <w:lang w:val="en-GB"/>
        </w:rPr>
        <w:t>The Russian Monetary Reform of 1894 - 1897</w:t>
      </w:r>
      <w:r>
        <w:rPr>
          <w:sz w:val="22"/>
          <w:lang w:val="en-GB"/>
        </w:rPr>
        <w: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 </w:t>
      </w:r>
      <w:r>
        <w:rPr>
          <w:b/>
          <w:sz w:val="22"/>
          <w:lang w:val="en-GB"/>
        </w:rPr>
        <w:t>From 1894, Count Witte began contracting the Russian paper ruble supply even more severely,</w:t>
      </w:r>
      <w:r>
        <w:rPr>
          <w:sz w:val="22"/>
          <w:lang w:val="en-GB"/>
        </w:rPr>
        <w:t xml:space="preserve"> while</w:t>
      </w:r>
      <w:r>
        <w:rPr>
          <w:sz w:val="22"/>
          <w:lang w:val="en-GB"/>
        </w:rPr>
        <w:t xml:space="preserve"> steadily building up Gosbank's reserves, especially by foreign borrowing.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r>
        <w:rPr>
          <w:b/>
          <w:sz w:val="22"/>
          <w:lang w:val="en-GB"/>
        </w:rPr>
        <w:t>Gold Mining Booms:</w:t>
      </w:r>
      <w:r>
        <w:rPr>
          <w:sz w:val="22"/>
          <w:lang w:val="en-GB"/>
        </w:rPr>
        <w:t xml:space="preserve">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lastRenderedPageBreak/>
        <w:t xml:space="preserve">(1) His task was undoubtedly facilitated by the fortuitous events of new gold mining booms in South Africa and the Yukon, greatly expanding world supplies, </w:t>
      </w:r>
      <w:r>
        <w:rPr>
          <w:sz w:val="22"/>
          <w:lang w:val="en-GB"/>
        </w:rPr>
        <w:t>from 1896.</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ensuing inflation, from 1896 to 1914, reflects in part the fact that gold, so much more abundant, had become that much cheaper (thus leading to rising commodity prices).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explanations and the relevant data on world gold stocks wil</w:t>
      </w:r>
      <w:r>
        <w:rPr>
          <w:sz w:val="22"/>
          <w:lang w:val="en-GB"/>
        </w:rPr>
        <w:t>l be supplied in next week’s lecture on the British economy.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b/>
          <w:sz w:val="22"/>
          <w:lang w:val="en-GB"/>
        </w:rPr>
      </w:pPr>
      <w:r>
        <w:rPr>
          <w:sz w:val="22"/>
          <w:lang w:val="en-GB"/>
        </w:rPr>
        <w:t xml:space="preserve">iii) </w:t>
      </w:r>
      <w:r>
        <w:rPr>
          <w:b/>
          <w:sz w:val="22"/>
          <w:lang w:val="en-GB"/>
        </w:rPr>
        <w:t xml:space="preserve">By 1897, the gold reserves of Gosbank were ten times those of the Bank of England: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or</w:t>
      </w:r>
      <w:proofErr w:type="gramEnd"/>
      <w:r>
        <w:rPr>
          <w:sz w:val="22"/>
          <w:lang w:val="en-GB"/>
        </w:rPr>
        <w:t xml:space="preserve"> so it is generally claimed in all the standard literature</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more recently, Paul Gregory conte</w:t>
      </w:r>
      <w:r>
        <w:rPr>
          <w:sz w:val="22"/>
          <w:lang w:val="en-GB"/>
        </w:rPr>
        <w:t>nds that the reserves were proportionately no larger than those of the Bank of France, Bank of Sweden, and the Deutsche Reichsbank.</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proofErr w:type="gramStart"/>
      <w:r>
        <w:rPr>
          <w:sz w:val="22"/>
          <w:lang w:val="en-GB"/>
        </w:rPr>
        <w:t xml:space="preserve">iv) </w:t>
      </w:r>
      <w:r>
        <w:rPr>
          <w:b/>
          <w:sz w:val="22"/>
          <w:lang w:val="en-GB"/>
        </w:rPr>
        <w:t>So</w:t>
      </w:r>
      <w:proofErr w:type="gramEnd"/>
      <w:r>
        <w:rPr>
          <w:b/>
          <w:sz w:val="22"/>
          <w:lang w:val="en-GB"/>
        </w:rPr>
        <w:t xml:space="preserve"> Russia was now fully ready to go on the international gold standard (France and Germany did so:</w:t>
      </w:r>
      <w:r>
        <w:rPr>
          <w:sz w:val="22"/>
          <w:lang w:val="en-GB"/>
        </w:rPr>
        <w:t xml:space="preserve"> from about 1875):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w:t>
      </w:r>
      <w:r>
        <w:rPr>
          <w:sz w:val="22"/>
          <w:lang w:val="en-GB"/>
        </w:rPr>
        <w:t>1) i.e., by pegging the value of the ruble to a fixed quantity of gold, and allowing full convertibility;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full convertibility into other gold-backed currencies at fixed exchange rates (fixed in terms of gold).</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v) </w:t>
      </w:r>
      <w:r>
        <w:rPr>
          <w:b/>
          <w:sz w:val="22"/>
          <w:lang w:val="en-GB"/>
        </w:rPr>
        <w:t>At the same time, Gosbank became th</w:t>
      </w:r>
      <w:r>
        <w:rPr>
          <w:b/>
          <w:sz w:val="22"/>
          <w:lang w:val="en-GB"/>
        </w:rPr>
        <w:t>e sole issuer of paper currency,</w:t>
      </w:r>
      <w:r>
        <w:rPr>
          <w:sz w:val="22"/>
          <w:lang w:val="en-GB"/>
        </w:rPr>
        <w:t xml:space="preserve"> and the official regulator of the Russian money supply.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proofErr w:type="gramStart"/>
      <w:r>
        <w:rPr>
          <w:sz w:val="22"/>
          <w:lang w:val="en-GB"/>
        </w:rPr>
        <w:t xml:space="preserve">vi) </w:t>
      </w:r>
      <w:r>
        <w:rPr>
          <w:b/>
          <w:sz w:val="22"/>
          <w:lang w:val="en-GB"/>
        </w:rPr>
        <w:t>The</w:t>
      </w:r>
      <w:proofErr w:type="gramEnd"/>
      <w:r>
        <w:rPr>
          <w:b/>
          <w:sz w:val="22"/>
          <w:lang w:val="en-GB"/>
        </w:rPr>
        <w:t xml:space="preserve"> new gold-backed ruble was even better than gold</w:t>
      </w:r>
      <w:r>
        <w:rPr>
          <w:sz w:val="22"/>
          <w:lang w:val="en-GB"/>
        </w:rPr>
        <w:t xml:space="preserve">: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law required only 50% gold backing up to 600 million rubles,  and 100% gold backing above that amoun</w:t>
      </w:r>
      <w:r>
        <w:rPr>
          <w:sz w:val="22"/>
          <w:lang w:val="en-GB"/>
        </w:rPr>
        <w:t>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the paper ruble issues of Gosbank were in fact always less than the bank's total gold reserves, so that in effect Gosbank always had over 100% reserves for the currency.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(3) The paper rouble had the advantage of being more portable, and easier t</w:t>
      </w:r>
      <w:r>
        <w:rPr>
          <w:sz w:val="22"/>
          <w:lang w:val="en-GB"/>
        </w:rPr>
        <w:t>o use, than gold coins.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d) </w:t>
      </w:r>
      <w:r>
        <w:rPr>
          <w:b/>
          <w:sz w:val="22"/>
          <w:lang w:val="en-GB"/>
        </w:rPr>
        <w:t xml:space="preserve">The Debate </w:t>
      </w:r>
      <w:proofErr w:type="gramStart"/>
      <w:r>
        <w:rPr>
          <w:b/>
          <w:sz w:val="22"/>
          <w:lang w:val="en-GB"/>
        </w:rPr>
        <w:t>About</w:t>
      </w:r>
      <w:proofErr w:type="gramEnd"/>
      <w:r>
        <w:rPr>
          <w:b/>
          <w:sz w:val="22"/>
          <w:lang w:val="en-GB"/>
        </w:rPr>
        <w:t xml:space="preserve"> the Russian Gold-Standard Policy (Kahan, Barkai, Drummond, Gregory and Sailors, Trebilcock)</w:t>
      </w:r>
      <w:r>
        <w:rPr>
          <w:sz w:val="22"/>
          <w:lang w:val="en-GB"/>
        </w:rPr>
        <w:t>:</w:t>
      </w:r>
      <w:r>
        <w:rPr>
          <w:rStyle w:val="FootnoteReference"/>
          <w:sz w:val="22"/>
          <w:lang w:val="en-GB"/>
        </w:rPr>
        <w:footnoteReference w:id="2"/>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lastRenderedPageBreak/>
        <w:t xml:space="preserve">i) </w:t>
      </w:r>
      <w:r>
        <w:rPr>
          <w:b/>
          <w:sz w:val="22"/>
          <w:lang w:val="en-GB"/>
        </w:rPr>
        <w:t>Official Justification for the Gold Standard Policy</w:t>
      </w:r>
      <w:r>
        <w:rPr>
          <w:sz w:val="22"/>
          <w:lang w:val="en-GB"/>
        </w:rPr>
        <w:t xml:space="preserve">: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attract foreign capital, by offering foreign investor</w:t>
      </w:r>
      <w:r>
        <w:rPr>
          <w:sz w:val="22"/>
          <w:lang w:val="en-GB"/>
        </w:rPr>
        <w:t xml:space="preserve">s perfect security --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i.e., security against losses from exchange fluctuations --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(3) and the right to remit both earnings and capital (principal investment) in gold.</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ii) </w:t>
      </w:r>
      <w:r>
        <w:rPr>
          <w:b/>
          <w:sz w:val="22"/>
          <w:lang w:val="en-GB"/>
        </w:rPr>
        <w:t>Criticisms of the policy</w:t>
      </w:r>
      <w:r>
        <w:rPr>
          <w:sz w:val="22"/>
          <w:lang w:val="en-GB"/>
        </w:rPr>
        <w:t xml:space="preserve">: by various historians, especially Kahan and Barkai. </w:t>
      </w:r>
      <w:r>
        <w:rPr>
          <w:rStyle w:val="FootnoteReference"/>
          <w:sz w:val="22"/>
          <w:lang w:val="en-GB"/>
        </w:rPr>
        <w:footnoteReference w:id="3"/>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(1) </w:t>
      </w:r>
      <w:r>
        <w:rPr>
          <w:b/>
          <w:sz w:val="22"/>
          <w:lang w:val="en-GB"/>
        </w:rPr>
        <w:t>That the official policy was unnecessary</w:t>
      </w:r>
      <w:r>
        <w:rPr>
          <w:sz w:val="22"/>
          <w:lang w:val="en-GB"/>
        </w:rPr>
        <w:t xml:space="preserve">: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 xml:space="preserve">that gold convertibility was not necessary to attract foreign capital,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r>
      <w:proofErr w:type="gramStart"/>
      <w:r>
        <w:rPr>
          <w:sz w:val="22"/>
          <w:lang w:val="en-GB"/>
        </w:rPr>
        <w:t>which</w:t>
      </w:r>
      <w:proofErr w:type="gramEnd"/>
      <w:r>
        <w:rPr>
          <w:sz w:val="22"/>
          <w:lang w:val="en-GB"/>
        </w:rPr>
        <w:t xml:space="preserve"> had been flowing into Russia in considerable abundance during the previous 15 years.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(2) </w:t>
      </w:r>
      <w:r>
        <w:rPr>
          <w:b/>
          <w:sz w:val="22"/>
          <w:lang w:val="en-GB"/>
        </w:rPr>
        <w:t>Too costly a policy for the current, un</w:t>
      </w:r>
      <w:r>
        <w:rPr>
          <w:b/>
          <w:sz w:val="22"/>
          <w:lang w:val="en-GB"/>
        </w:rPr>
        <w:t>derdeveloped Russian economy:</w:t>
      </w:r>
      <w:r>
        <w:rPr>
          <w:sz w:val="22"/>
          <w:lang w:val="en-GB"/>
        </w:rPr>
        <w:t xml:space="preserve"> </w:t>
      </w:r>
    </w:p>
    <w:p w:rsidR="00000000" w:rsidRDefault="00830CBD">
      <w:pPr>
        <w:pStyle w:val="a"/>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w:t>
      </w:r>
      <w:r>
        <w:rPr>
          <w:sz w:val="22"/>
          <w:lang w:val="en-GB"/>
        </w:rPr>
        <w:tab/>
      </w:r>
      <w:proofErr w:type="gramStart"/>
      <w:r>
        <w:rPr>
          <w:sz w:val="22"/>
          <w:lang w:val="en-GB"/>
        </w:rPr>
        <w:t>That</w:t>
      </w:r>
      <w:proofErr w:type="gramEnd"/>
      <w:r>
        <w:rPr>
          <w:sz w:val="22"/>
          <w:lang w:val="en-GB"/>
        </w:rPr>
        <w:t xml:space="preserve"> the onerous level of taxation, forced grain exports to earn foreign exchange, </w:t>
      </w:r>
    </w:p>
    <w:p w:rsidR="00000000" w:rsidRDefault="00830CBD">
      <w:pPr>
        <w:pStyle w:val="a"/>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w:t>
      </w:r>
      <w:r>
        <w:rPr>
          <w:sz w:val="22"/>
          <w:lang w:val="en-GB"/>
        </w:rPr>
        <w:tab/>
      </w:r>
      <w:proofErr w:type="gramStart"/>
      <w:r>
        <w:rPr>
          <w:sz w:val="22"/>
          <w:lang w:val="en-GB"/>
        </w:rPr>
        <w:t>and</w:t>
      </w:r>
      <w:proofErr w:type="gramEnd"/>
      <w:r>
        <w:rPr>
          <w:sz w:val="22"/>
          <w:lang w:val="en-GB"/>
        </w:rPr>
        <w:t xml:space="preserve"> high interest rates (for borrowing) to build up the gold reserves were together injurious to the Russian economy; </w:t>
      </w:r>
    </w:p>
    <w:p w:rsidR="00000000" w:rsidRDefault="00830CBD">
      <w:pPr>
        <w:pStyle w:val="a"/>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w:t>
      </w:r>
      <w:r>
        <w:rPr>
          <w:sz w:val="22"/>
          <w:lang w:val="en-GB"/>
        </w:rPr>
        <w:tab/>
      </w:r>
      <w:proofErr w:type="gramStart"/>
      <w:r>
        <w:rPr>
          <w:sz w:val="22"/>
          <w:lang w:val="en-GB"/>
        </w:rPr>
        <w:t>injurious</w:t>
      </w:r>
      <w:proofErr w:type="gramEnd"/>
      <w:r>
        <w:rPr>
          <w:sz w:val="22"/>
          <w:lang w:val="en-GB"/>
        </w:rPr>
        <w:t xml:space="preserve"> by dep</w:t>
      </w:r>
      <w:r>
        <w:rPr>
          <w:sz w:val="22"/>
          <w:lang w:val="en-GB"/>
        </w:rPr>
        <w:t>ressing living standards and domestic demand, by curbing domestic investments (thus favouring foreign investments).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(3) That the policy of monetary contraction (i.e., reducing the supply of paper rubles) was too deflationary and constrictive, i.e</w:t>
      </w:r>
      <w:proofErr w:type="gramStart"/>
      <w:r>
        <w:rPr>
          <w:sz w:val="22"/>
          <w:lang w:val="en-GB"/>
        </w:rPr>
        <w:t>.,</w:t>
      </w:r>
      <w:proofErr w:type="gramEnd"/>
      <w:r>
        <w:rPr>
          <w:sz w:val="22"/>
          <w:lang w:val="en-GB"/>
        </w:rPr>
        <w:t xml:space="preserve">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 xml:space="preserve">that </w:t>
      </w:r>
      <w:r>
        <w:rPr>
          <w:sz w:val="22"/>
          <w:lang w:val="en-GB"/>
        </w:rPr>
        <w:t xml:space="preserve">it depressed internal demand, investment, and production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r>
      <w:proofErr w:type="gramStart"/>
      <w:r>
        <w:rPr>
          <w:sz w:val="22"/>
          <w:lang w:val="en-GB"/>
        </w:rPr>
        <w:t>evidently</w:t>
      </w:r>
      <w:proofErr w:type="gramEnd"/>
      <w:r>
        <w:rPr>
          <w:sz w:val="22"/>
          <w:lang w:val="en-GB"/>
        </w:rPr>
        <w:t xml:space="preserve"> on the grounds that prices were not flexible, especially in the later 1880s and early 1890s.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(4) </w:t>
      </w:r>
      <w:r>
        <w:rPr>
          <w:b/>
          <w:sz w:val="22"/>
          <w:lang w:val="en-GB"/>
        </w:rPr>
        <w:t>That the policy of 100% gold backing was far too restrictive</w:t>
      </w:r>
      <w:r>
        <w:rPr>
          <w:sz w:val="22"/>
          <w:lang w:val="en-GB"/>
        </w:rPr>
        <w:t xml:space="preserve">: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 xml:space="preserve">that it made the domestic </w:t>
      </w:r>
      <w:r>
        <w:rPr>
          <w:sz w:val="22"/>
          <w:lang w:val="en-GB"/>
        </w:rPr>
        <w:t xml:space="preserve">money supply and supply of bank credit far too tight and inelastic (more so than the French),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r>
      <w:proofErr w:type="gramStart"/>
      <w:r>
        <w:rPr>
          <w:sz w:val="22"/>
          <w:lang w:val="en-GB"/>
        </w:rPr>
        <w:t>thus</w:t>
      </w:r>
      <w:proofErr w:type="gramEnd"/>
      <w:r>
        <w:rPr>
          <w:sz w:val="22"/>
          <w:lang w:val="en-GB"/>
        </w:rPr>
        <w:t xml:space="preserve"> again curbing both market demand and domestic investments.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(5) This is simply an added post-conversion variant of the previous argument.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e) </w:t>
      </w:r>
      <w:r>
        <w:rPr>
          <w:b/>
          <w:sz w:val="22"/>
          <w:lang w:val="en-GB"/>
        </w:rPr>
        <w:t xml:space="preserve">Defence of the </w:t>
      </w:r>
      <w:r>
        <w:rPr>
          <w:b/>
          <w:sz w:val="22"/>
          <w:lang w:val="en-GB"/>
        </w:rPr>
        <w:t>Gold Standard Policy</w:t>
      </w:r>
      <w:r>
        <w:rPr>
          <w:sz w:val="22"/>
          <w:lang w:val="en-GB"/>
        </w:rPr>
        <w:t>:</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 xml:space="preserve">i) </w:t>
      </w:r>
      <w:r>
        <w:rPr>
          <w:b/>
          <w:sz w:val="22"/>
          <w:lang w:val="en-GB"/>
        </w:rPr>
        <w:t>The Gold Ruble Policy and Changes in Foreign Investments: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rPr>
          <w:sz w:val="22"/>
          <w:lang w:val="en-GB"/>
        </w:rPr>
      </w:pPr>
      <w:r>
        <w:rPr>
          <w:sz w:val="22"/>
          <w:lang w:val="en-GB"/>
        </w:rPr>
        <w:t>(1) The influx of foreign capital was in fact far greater after the 1897 gold ruble was established than it was before:</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indeed, the level of foreign investment in the perio</w:t>
      </w:r>
      <w:r>
        <w:rPr>
          <w:sz w:val="22"/>
          <w:lang w:val="en-GB"/>
        </w:rPr>
        <w:t xml:space="preserve">d 1897 to 1913 was four times that of the </w:t>
      </w:r>
      <w:r>
        <w:rPr>
          <w:sz w:val="22"/>
          <w:lang w:val="en-GB"/>
        </w:rPr>
        <w:lastRenderedPageBreak/>
        <w:t xml:space="preserve">preceding 16-year era, from  1881 - 1897.  </w:t>
      </w:r>
    </w:p>
    <w:p w:rsidR="00000000" w:rsidRDefault="00830CBD">
      <w:pPr>
        <w:pStyle w:val="Level1"/>
        <w:numPr>
          <w:ilvl w:val="0"/>
          <w:numId w:val="1"/>
        </w:numPr>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hanging="418"/>
        <w:rPr>
          <w:sz w:val="22"/>
          <w:lang w:val="en-GB"/>
        </w:rPr>
      </w:pPr>
      <w:r>
        <w:rPr>
          <w:sz w:val="22"/>
          <w:lang w:val="en-GB"/>
        </w:rPr>
        <w:tab/>
        <w:t>see the data in the following table</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360" w:lineRule="auto"/>
        <w:ind w:left="418"/>
        <w:rPr>
          <w:sz w:val="22"/>
          <w:lang w:val="en-GB"/>
        </w:rPr>
      </w:pPr>
      <w:r>
        <w:rPr>
          <w:sz w:val="22"/>
          <w:lang w:val="en-GB"/>
        </w:rPr>
        <w:t xml:space="preserve"> </w:t>
      </w:r>
      <w:r>
        <w:rPr>
          <w:b/>
          <w:sz w:val="22"/>
          <w:lang w:val="en-GB"/>
        </w:rPr>
        <w:t>Statistics on Foreign Capital Flows into Russia:</w:t>
      </w:r>
      <w:r>
        <w:rPr>
          <w:sz w:val="22"/>
          <w:lang w:val="en-GB"/>
        </w:rPr>
        <w:t xml:space="preserve"> from Gregory (1994)</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lang w:val="en-GB"/>
        </w:rPr>
      </w:pPr>
      <w:r>
        <w:rPr>
          <w:sz w:val="22"/>
          <w:lang w:val="en-GB"/>
        </w:rPr>
        <w:t xml:space="preserve">A.  </w:t>
      </w:r>
      <w:r>
        <w:rPr>
          <w:b/>
          <w:sz w:val="22"/>
          <w:lang w:val="en-GB"/>
        </w:rPr>
        <w:t xml:space="preserve">From 1885 to 1897 (i.e., up to the achievement of the gold </w:t>
      </w:r>
      <w:r>
        <w:rPr>
          <w:b/>
          <w:sz w:val="22"/>
          <w:lang w:val="en-GB"/>
        </w:rPr>
        <w:t>ruble):</w:t>
      </w:r>
      <w:r>
        <w:rPr>
          <w:sz w:val="22"/>
          <w:lang w:val="en-GB"/>
        </w:rPr>
        <w:t xml:space="preserve">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lang w:val="en-GB"/>
        </w:rPr>
        <w:tab/>
      </w:r>
      <w:r>
        <w:rPr>
          <w:sz w:val="22"/>
          <w:lang w:val="en-GB"/>
        </w:rPr>
        <w:tab/>
        <w:t xml:space="preserve"> mean foreign capital inflows were 43 million rubles per year</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lang w:val="en-GB"/>
        </w:rPr>
        <w:tab/>
      </w:r>
      <w:r>
        <w:rPr>
          <w:sz w:val="22"/>
          <w:lang w:val="en-GB"/>
        </w:rPr>
        <w:tab/>
        <w:t xml:space="preserve"> Foreign investment = 0.5% of net national income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sz w:val="22"/>
          <w:lang w:val="en-GB"/>
        </w:rPr>
      </w:pPr>
      <w:r>
        <w:rPr>
          <w:sz w:val="22"/>
          <w:lang w:val="en-GB"/>
        </w:rPr>
        <w:t xml:space="preserve">B.  </w:t>
      </w:r>
      <w:r>
        <w:rPr>
          <w:b/>
          <w:sz w:val="22"/>
          <w:lang w:val="en-GB"/>
        </w:rPr>
        <w:t>From 1897 to 1913:</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lang w:val="en-GB"/>
        </w:rPr>
        <w:tab/>
      </w:r>
      <w:r>
        <w:rPr>
          <w:sz w:val="22"/>
          <w:lang w:val="en-GB"/>
        </w:rPr>
        <w:tab/>
        <w:t>the mean of foreign capital inflows was 191 million rubles per year (4.4 times greater)</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lang w:val="en-GB"/>
        </w:rPr>
        <w:tab/>
      </w:r>
      <w:r>
        <w:rPr>
          <w:sz w:val="22"/>
          <w:lang w:val="en-GB"/>
        </w:rPr>
        <w:tab/>
        <w:t xml:space="preserve"> Foreign investm</w:t>
      </w:r>
      <w:r>
        <w:rPr>
          <w:sz w:val="22"/>
          <w:lang w:val="en-GB"/>
        </w:rPr>
        <w:t>ent = 1.5% of net national income: a three-fold increase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And in the early 20th century, foreign investments amounted to 55% of total industrial capital investments in Russia.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Thus one may well argue that this increased influx of foreign capital, w</w:t>
      </w:r>
      <w:r>
        <w:rPr>
          <w:sz w:val="22"/>
          <w:lang w:val="en-GB"/>
        </w:rPr>
        <w:t>ith the necessary advanced foreign technology, was at least partly due to gold convertibility, to the gold-backed ruble.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We also have to remember the serious fluctuations in the value of the paper ruble before 1897: especially fluctuations due to Germa</w:t>
      </w:r>
      <w:r>
        <w:rPr>
          <w:sz w:val="22"/>
          <w:lang w:val="en-GB"/>
        </w:rPr>
        <w:t xml:space="preserve">n speculation in the 1880s and in 1894.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Obviously the Russian government felt that a perfectly stable ruble with full convertibility was necessary to offset the risk-aversion of both foreign and domestic investors.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Trebilcock certainly comes out </w:t>
      </w:r>
      <w:r>
        <w:rPr>
          <w:sz w:val="22"/>
          <w:lang w:val="en-GB"/>
        </w:rPr>
        <w:t>fully in favour of this policy:</w:t>
      </w:r>
      <w:r>
        <w:rPr>
          <w:rStyle w:val="FootnoteReference"/>
          <w:sz w:val="22"/>
          <w:lang w:val="en-GB"/>
        </w:rPr>
        <w:footnoteReference w:id="4"/>
      </w:r>
    </w:p>
    <w:p w:rsidR="00000000" w:rsidRDefault="00830CBD">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 xml:space="preserve"> in converting what he calls one of the world's shakiest currencies into a completely stable currency; </w:t>
      </w:r>
    </w:p>
    <w:p w:rsidR="00000000" w:rsidRDefault="00830CBD">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r>
      <w:proofErr w:type="gramStart"/>
      <w:r>
        <w:rPr>
          <w:sz w:val="22"/>
          <w:lang w:val="en-GB"/>
        </w:rPr>
        <w:t>he</w:t>
      </w:r>
      <w:proofErr w:type="gramEnd"/>
      <w:r>
        <w:rPr>
          <w:sz w:val="22"/>
          <w:lang w:val="en-GB"/>
        </w:rPr>
        <w:t xml:space="preserve"> concludes that the capital necessary for such rapid industrialization could have come only from abroad: </w:t>
      </w:r>
    </w:p>
    <w:p w:rsidR="00000000" w:rsidRDefault="00830CBD">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r>
      <w:proofErr w:type="gramStart"/>
      <w:r>
        <w:rPr>
          <w:sz w:val="22"/>
          <w:lang w:val="en-GB"/>
        </w:rPr>
        <w:t>espec</w:t>
      </w:r>
      <w:r>
        <w:rPr>
          <w:sz w:val="22"/>
          <w:lang w:val="en-GB"/>
        </w:rPr>
        <w:t>ially</w:t>
      </w:r>
      <w:proofErr w:type="gramEnd"/>
      <w:r>
        <w:rPr>
          <w:sz w:val="22"/>
          <w:lang w:val="en-GB"/>
        </w:rPr>
        <w:t xml:space="preserve"> in the form that it did, with direct investments especially in the metallurgical and other heavy industries.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(7) </w:t>
      </w:r>
      <w:r>
        <w:rPr>
          <w:b/>
          <w:sz w:val="22"/>
          <w:lang w:val="en-GB"/>
        </w:rPr>
        <w:t>Government borrowing and private investments:</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Prior to 1897, government borrowing was the prime source of capital inflows into Russia;</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w:t>
      </w:r>
      <w:proofErr w:type="gramStart"/>
      <w:r>
        <w:rPr>
          <w:sz w:val="22"/>
          <w:lang w:val="en-GB"/>
        </w:rPr>
        <w:t>but</w:t>
      </w:r>
      <w:proofErr w:type="gramEnd"/>
      <w:r>
        <w:rPr>
          <w:sz w:val="22"/>
          <w:lang w:val="en-GB"/>
        </w:rPr>
        <w:t xml:space="preserve"> after 1897, and thus after convertibility, private borrowing was by far the chief source of capital inflows.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(8) </w:t>
      </w:r>
      <w:r>
        <w:rPr>
          <w:b/>
          <w:sz w:val="22"/>
          <w:lang w:val="en-GB"/>
        </w:rPr>
        <w:t>Thus Gregory agrees with Trebilcock (and with Gerschenkron in most respects):</w:t>
      </w:r>
      <w:r>
        <w:rPr>
          <w:sz w:val="22"/>
          <w:lang w:val="en-GB"/>
        </w:rPr>
        <w:t xml:space="preserve"> that the gold ruble policy was highly successful in its goa</w:t>
      </w:r>
      <w:r>
        <w:rPr>
          <w:sz w:val="22"/>
          <w:lang w:val="en-GB"/>
        </w:rPr>
        <w:t>l of attracting and retaining private investment capital from abroad.</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(9) </w:t>
      </w:r>
      <w:r>
        <w:rPr>
          <w:b/>
          <w:sz w:val="22"/>
          <w:lang w:val="en-GB"/>
        </w:rPr>
        <w:t>Note that, in 1914,</w:t>
      </w:r>
      <w:r>
        <w:rPr>
          <w:sz w:val="22"/>
          <w:lang w:val="en-GB"/>
        </w:rPr>
        <w:t xml:space="preserve"> Russia was the world’s biggest borrower or debtor nation.</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ii) </w:t>
      </w:r>
      <w:proofErr w:type="gramStart"/>
      <w:r>
        <w:rPr>
          <w:b/>
          <w:sz w:val="22"/>
          <w:lang w:val="en-GB"/>
        </w:rPr>
        <w:t>the</w:t>
      </w:r>
      <w:proofErr w:type="gramEnd"/>
      <w:r>
        <w:rPr>
          <w:b/>
          <w:sz w:val="22"/>
          <w:lang w:val="en-GB"/>
        </w:rPr>
        <w:t xml:space="preserve"> question of taxation</w:t>
      </w:r>
      <w:r>
        <w:rPr>
          <w:sz w:val="22"/>
          <w:lang w:val="en-GB"/>
        </w:rPr>
        <w:t>: can we ignore nevertheless the charge of excessively heavy taxation and hi</w:t>
      </w:r>
      <w:r>
        <w:rPr>
          <w:sz w:val="22"/>
          <w:lang w:val="en-GB"/>
        </w:rPr>
        <w:t>gh interest rates to support the gold ruble?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Certainly De Witte did increase the per capita levels of taxation, by some 40% over that of 1885; (2) and the interest rates were very high.</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Trebilcock argues, however, that lower taxes were not necessa</w:t>
      </w:r>
      <w:r>
        <w:rPr>
          <w:sz w:val="22"/>
          <w:lang w:val="en-GB"/>
        </w:rPr>
        <w:t xml:space="preserve">rily the better alternatives: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ight="720"/>
        <w:rPr>
          <w:sz w:val="22"/>
          <w:lang w:val="en-GB"/>
        </w:rPr>
      </w:pPr>
      <w:r>
        <w:rPr>
          <w:sz w:val="22"/>
          <w:lang w:val="en-GB"/>
        </w:rPr>
        <w:t>It does not follow that, if De Witte had foregone these tax increases, or even lowered the level of taxation, a spontaneous demand for consumer goods would have arisen in the Russian countryside.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Read Trebilcock to see wh</w:t>
      </w:r>
      <w:r>
        <w:rPr>
          <w:sz w:val="22"/>
          <w:lang w:val="en-GB"/>
        </w:rPr>
        <w:t xml:space="preserve">y: in his view, the counter-arguments ignore the political realities of the day that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demanded</w:t>
      </w:r>
      <w:proofErr w:type="gramEnd"/>
      <w:r>
        <w:rPr>
          <w:sz w:val="22"/>
          <w:lang w:val="en-GB"/>
        </w:rPr>
        <w:t xml:space="preserve"> firm government controls over society -- i.e., demanded autocracy.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he</w:t>
      </w:r>
      <w:proofErr w:type="gramEnd"/>
      <w:r>
        <w:rPr>
          <w:sz w:val="22"/>
          <w:lang w:val="en-GB"/>
        </w:rPr>
        <w:t xml:space="preserve"> thus comments that: ‘Rural peace generated by prosperity was less reliable than rural eq</w:t>
      </w:r>
      <w:r>
        <w:rPr>
          <w:sz w:val="22"/>
          <w:lang w:val="en-GB"/>
        </w:rPr>
        <w:t>uilibrium pinned down by fiscal extortion’.</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The following table, however, though showing an increase in per capita levels of taxation in nominal terms, but not real terms, does not show any increase in the actual level of taxation.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In other words,</w:t>
      </w:r>
      <w:r>
        <w:rPr>
          <w:sz w:val="22"/>
          <w:lang w:val="en-GB"/>
        </w:rPr>
        <w:t xml:space="preserve"> the rise in per capita taxes in nominal terms, expressed in current rubles, takes no account of the world-wide inflation from the later 1890s until World War I</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Question: would taxation levels have necessarily been different if the government had pursu</w:t>
      </w:r>
      <w:r>
        <w:rPr>
          <w:sz w:val="22"/>
          <w:lang w:val="en-GB"/>
        </w:rPr>
        <w:t>ed some alternative monetary policy?</w:t>
      </w:r>
    </w:p>
    <w:p w:rsidR="00000000" w:rsidRDefault="00830CBD">
      <w:pPr>
        <w:widowControl w:val="0"/>
        <w:tabs>
          <w:tab w:val="center" w:pos="4680"/>
        </w:tabs>
        <w:spacing w:line="360" w:lineRule="auto"/>
        <w:rPr>
          <w:b/>
          <w:sz w:val="22"/>
          <w:lang w:val="en-GB"/>
        </w:rPr>
      </w:pPr>
      <w:r>
        <w:rPr>
          <w:sz w:val="22"/>
          <w:lang w:val="en-GB"/>
        </w:rPr>
        <w:tab/>
      </w:r>
      <w:r>
        <w:rPr>
          <w:b/>
          <w:sz w:val="22"/>
          <w:lang w:val="en-GB"/>
        </w:rPr>
        <w:t>Per Capita Taxation in Russia, 1885 - 1913</w:t>
      </w: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584"/>
        <w:gridCol w:w="1872"/>
        <w:gridCol w:w="1968"/>
        <w:gridCol w:w="2112"/>
        <w:gridCol w:w="1824"/>
      </w:tblGrid>
      <w:tr w:rsidR="00000000">
        <w:tblPrEx>
          <w:tblCellMar>
            <w:top w:w="0" w:type="dxa"/>
            <w:bottom w:w="0" w:type="dxa"/>
          </w:tblCellMar>
        </w:tblPrEx>
        <w:trPr>
          <w:cantSplit/>
          <w:tblHeader/>
        </w:trPr>
        <w:tc>
          <w:tcPr>
            <w:tcW w:w="158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Year</w:t>
            </w:r>
          </w:p>
        </w:tc>
        <w:tc>
          <w:tcPr>
            <w:tcW w:w="187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Excise Taxes Per Capita in Rubles</w:t>
            </w:r>
          </w:p>
        </w:tc>
        <w:tc>
          <w:tcPr>
            <w:tcW w:w="1968"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Total Per Capita Taxes in Rubles</w:t>
            </w:r>
          </w:p>
        </w:tc>
        <w:tc>
          <w:tcPr>
            <w:tcW w:w="211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Taxes as Percentage of Net National Income</w:t>
            </w:r>
          </w:p>
        </w:tc>
        <w:tc>
          <w:tcPr>
            <w:tcW w:w="1824"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Taxes as Percentage of Gross Industrial Output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1885</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2.43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6.41</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12.8%</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51.3%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1890</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2.83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7.12</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46.2%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1895</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3.29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8.15</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1900</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4.10</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8.83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13.2%</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27.3%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1905</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5.59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9.53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29.2%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lastRenderedPageBreak/>
              <w:t>1910</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6.69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11.79</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34.4%</w:t>
            </w:r>
          </w:p>
        </w:tc>
      </w:tr>
      <w:tr w:rsidR="00000000">
        <w:tblPrEx>
          <w:tblCellMar>
            <w:top w:w="0" w:type="dxa"/>
            <w:bottom w:w="0" w:type="dxa"/>
          </w:tblCellMar>
        </w:tblPrEx>
        <w:trPr>
          <w:cantSplit/>
        </w:trPr>
        <w:tc>
          <w:tcPr>
            <w:tcW w:w="158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1913</w:t>
            </w:r>
          </w:p>
        </w:tc>
        <w:tc>
          <w:tcPr>
            <w:tcW w:w="187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7.34</w:t>
            </w:r>
          </w:p>
        </w:tc>
        <w:tc>
          <w:tcPr>
            <w:tcW w:w="1968"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11.43</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p>
        </w:tc>
        <w:tc>
          <w:tcPr>
            <w:tcW w:w="211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12.9%</w:t>
            </w:r>
          </w:p>
        </w:tc>
        <w:tc>
          <w:tcPr>
            <w:tcW w:w="1824"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25.5%</w:t>
            </w:r>
          </w:p>
        </w:tc>
      </w:tr>
    </w:tbl>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2"/>
          <w:lang w:val="en-GB"/>
        </w:rPr>
      </w:pPr>
      <w:r>
        <w:rPr>
          <w:b/>
          <w:sz w:val="22"/>
          <w:lang w:val="en-GB"/>
        </w:rPr>
        <w:t>Source:</w:t>
      </w:r>
      <w:r>
        <w:rPr>
          <w:sz w:val="22"/>
          <w:lang w:val="en-GB"/>
        </w:rPr>
        <w:t xml:space="preserve"> </w:t>
      </w:r>
      <w:r>
        <w:rPr>
          <w:sz w:val="22"/>
          <w:lang w:val="en-GB"/>
        </w:rPr>
        <w:tab/>
        <w:t xml:space="preserve">Arcadius Kahan, ‘Government Policies and the Industrialization of Russia’, </w:t>
      </w:r>
      <w:r>
        <w:rPr>
          <w:i/>
          <w:sz w:val="22"/>
          <w:lang w:val="en-GB"/>
        </w:rPr>
        <w:t>Th</w:t>
      </w:r>
      <w:r>
        <w:rPr>
          <w:i/>
          <w:sz w:val="22"/>
          <w:lang w:val="en-GB"/>
        </w:rPr>
        <w:t>e Journal of Economic History</w:t>
      </w:r>
      <w:r>
        <w:rPr>
          <w:sz w:val="22"/>
          <w:lang w:val="en-GB"/>
        </w:rPr>
        <w:t>, 27:4 (December 1967), extracted from tables 1-3, pp. 462-63.</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Gosbank and Russian interest rates</w:t>
      </w:r>
      <w:r>
        <w:rPr>
          <w:sz w:val="22"/>
          <w:lang w:val="en-GB"/>
        </w:rPr>
        <w:t>: were they too high, in order to support the gold ruble?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(1) </w:t>
      </w:r>
      <w:r>
        <w:rPr>
          <w:b/>
          <w:sz w:val="22"/>
          <w:lang w:val="en-GB"/>
        </w:rPr>
        <w:t>The Russian government itself,</w:t>
      </w:r>
      <w:r>
        <w:rPr>
          <w:sz w:val="22"/>
          <w:lang w:val="en-GB"/>
        </w:rPr>
        <w:t xml:space="preserve"> as noted, had much earlier adop</w:t>
      </w:r>
      <w:r>
        <w:rPr>
          <w:sz w:val="22"/>
          <w:lang w:val="en-GB"/>
        </w:rPr>
        <w:t>ted a policy of high interest rates in order to attract foreign loans and domestic deposits.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w:t>
      </w:r>
      <w:r>
        <w:rPr>
          <w:b/>
          <w:sz w:val="22"/>
          <w:lang w:val="en-GB"/>
        </w:rPr>
        <w:t xml:space="preserve">  Gosbank,</w:t>
      </w:r>
      <w:r>
        <w:rPr>
          <w:sz w:val="22"/>
          <w:lang w:val="en-GB"/>
        </w:rPr>
        <w:t xml:space="preserve"> </w:t>
      </w:r>
      <w:r>
        <w:rPr>
          <w:b/>
          <w:sz w:val="22"/>
          <w:lang w:val="en-GB"/>
        </w:rPr>
        <w:t>however, apart from its involvement in such state policies, did not and could not set any independent interest rates,</w:t>
      </w:r>
      <w:r>
        <w:rPr>
          <w:sz w:val="22"/>
          <w:lang w:val="en-GB"/>
        </w:rPr>
        <w:t xml:space="preserve">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since it acted as a normal c</w:t>
      </w:r>
      <w:r>
        <w:rPr>
          <w:sz w:val="22"/>
          <w:lang w:val="en-GB"/>
        </w:rPr>
        <w:t xml:space="preserve">ommercial bank,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thus had to follow rather than lead  the financial markets.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Nevertheless clearly the government itself influenced interest rates:</w:t>
      </w:r>
      <w:r>
        <w:rPr>
          <w:sz w:val="22"/>
          <w:lang w:val="en-GB"/>
        </w:rPr>
        <w:t xml:space="preserve"> in order to attract foreign capital.</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Gregory’s evidence on interest rates (bank rediscount rates</w:t>
      </w:r>
      <w:r>
        <w:rPr>
          <w:b/>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rPr>
          <w:sz w:val="22"/>
          <w:lang w:val="en-GB"/>
        </w:rPr>
      </w:pPr>
      <w:r>
        <w:rPr>
          <w:b/>
          <w:sz w:val="22"/>
          <w:lang w:val="en-GB"/>
        </w:rPr>
        <w:t>Official Rates of Rediscount in St. Petersburg, Berlin, and Paris, on 12-Month Notes</w:t>
      </w:r>
      <w:r>
        <w:rPr>
          <w:sz w:val="22"/>
          <w:lang w:val="en-GB"/>
        </w:rPr>
        <w:t xml:space="preserve">, </w:t>
      </w:r>
      <w:r>
        <w:rPr>
          <w:b/>
          <w:sz w:val="22"/>
          <w:lang w:val="en-GB"/>
        </w:rPr>
        <w:t>1885 - 1912</w:t>
      </w:r>
      <w:r>
        <w:rPr>
          <w:sz w:val="22"/>
          <w:lang w:val="en-GB"/>
        </w:rPr>
        <w:t xml:space="preserve"> (in percentages per annum):</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blHeader/>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Years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St. Petersburg</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Berlin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Paris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1885-90</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6.10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3.72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1890-95</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5.95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3.63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2.63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1895-00</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7.80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lastRenderedPageBreak/>
              <w:t>1900-05</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5.90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w:t>
            </w:r>
            <w:r>
              <w:rPr>
                <w:sz w:val="22"/>
                <w:lang w:val="en-GB"/>
              </w:rPr>
              <w:t>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1908-12</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5.10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4.80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rPr>
                <w:sz w:val="22"/>
                <w:lang w:val="en-GB"/>
              </w:rPr>
            </w:pPr>
            <w:r>
              <w:rPr>
                <w:sz w:val="22"/>
                <w:lang w:val="en-GB"/>
              </w:rPr>
              <w:t>3.20</w:t>
            </w:r>
          </w:p>
        </w:tc>
      </w:tr>
    </w:tbl>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r>
        <w:rPr>
          <w:b/>
          <w:sz w:val="22"/>
          <w:lang w:val="en-GB"/>
        </w:rPr>
        <w:t>Some observations:</w:t>
      </w:r>
      <w:r>
        <w:rPr>
          <w:sz w:val="22"/>
          <w:lang w:val="en-GB"/>
        </w:rPr>
        <w:t xml:space="preserve">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Clearly the Russian interest rates were higher, and obviously in order to secure foreign borrowing and attract foreign investment capital.</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But note that interest rates were high in the late 1880s </w:t>
      </w:r>
      <w:r>
        <w:rPr>
          <w:sz w:val="22"/>
          <w:lang w:val="en-GB"/>
        </w:rPr>
        <w:t>and fell in the early 1890s</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to</w:t>
      </w:r>
      <w:proofErr w:type="gramEnd"/>
      <w:r>
        <w:rPr>
          <w:sz w:val="22"/>
          <w:lang w:val="en-GB"/>
        </w:rPr>
        <w:t xml:space="preserve"> be sure, Russian interest rates did rise significantly during the establishment of the gold ruble, from 1894 to 1897.</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note that the Russian rates dropped significantly, once full convertibility had been achieved.</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w:t>
      </w:r>
      <w:r>
        <w:rPr>
          <w:b/>
          <w:sz w:val="22"/>
          <w:lang w:val="en-GB"/>
        </w:rPr>
        <w:t>In</w:t>
      </w:r>
      <w:r>
        <w:rPr>
          <w:b/>
          <w:sz w:val="22"/>
          <w:lang w:val="en-GB"/>
        </w:rPr>
        <w:t>terest Rates and Industrialization:</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period 1891-1900 is regarded as a period of industrial boom, industrial urbanization, with no evidence of significant industrial unemployment: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interest rates, though having fallen slightly in the early 1890s, </w:t>
      </w:r>
      <w:r>
        <w:rPr>
          <w:sz w:val="22"/>
          <w:lang w:val="en-GB"/>
        </w:rPr>
        <w:t>then rose to their peak of 7.80 (annual mean) in 1895-1900, the very period of establishing the gold rouble.</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the</w:t>
      </w:r>
      <w:proofErr w:type="gramEnd"/>
      <w:r>
        <w:rPr>
          <w:sz w:val="22"/>
          <w:lang w:val="en-GB"/>
        </w:rPr>
        <w:t xml:space="preserve"> period of 1900-01 to 1905 is regarded as a period industrial depression, commencing with  an international financial crisis in 1900-01 and cer</w:t>
      </w:r>
      <w:r>
        <w:rPr>
          <w:sz w:val="22"/>
          <w:lang w:val="en-GB"/>
        </w:rPr>
        <w:t>tainly aggravated by defeat in the Russo-Japanese War (1904-05) and the Russian Revolution of 1905: yet interest rates fell in this period.</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(7) </w:t>
      </w:r>
      <w:r>
        <w:rPr>
          <w:b/>
          <w:sz w:val="22"/>
          <w:lang w:val="en-GB"/>
        </w:rPr>
        <w:t>See Drummond’s publications</w:t>
      </w:r>
      <w:r>
        <w:rPr>
          <w:sz w:val="22"/>
          <w:lang w:val="en-GB"/>
        </w:rPr>
        <w:t>: noting that Gosbank's rediscount rates (i.e., the interest rate on rediscounting co</w:t>
      </w:r>
      <w:r>
        <w:rPr>
          <w:sz w:val="22"/>
          <w:lang w:val="en-GB"/>
        </w:rPr>
        <w:t>mmercial paper) did not have any discernible influence on the Russian money supply.</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question of the domestic money supply: did it become too inelastic with the gold ruble?</w:t>
      </w:r>
      <w:r>
        <w:rPr>
          <w:sz w:val="22"/>
          <w:lang w:val="en-GB"/>
        </w:rPr>
        <w:t xml:space="preserve">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Drummond’s statistical evidence, provided on the screen, in fact shows </w:t>
      </w:r>
      <w:r>
        <w:rPr>
          <w:sz w:val="22"/>
          <w:lang w:val="en-GB"/>
        </w:rPr>
        <w:t xml:space="preserve">that the money supply did not become inelastic: </w:t>
      </w:r>
      <w:r>
        <w:rPr>
          <w:rStyle w:val="FootnoteReference"/>
          <w:sz w:val="22"/>
          <w:lang w:val="en-GB"/>
        </w:rPr>
        <w:footnoteReference w:id="5"/>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Both the domestic money supply and the supply of credit grew far faster after 1897 than before.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Note that there is no direct relationship between the aggregate money supply and the gold supplies: pr</w:t>
      </w:r>
      <w:r>
        <w:rPr>
          <w:sz w:val="22"/>
          <w:lang w:val="en-GB"/>
        </w:rPr>
        <w:t>oportionately more and more of the money supply came from bank money creation, from bank lending and credit creation.</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 xml:space="preserve">Drummond argues that Russia deliberately ignored the rules concerning the international gold </w:t>
      </w:r>
      <w:r>
        <w:rPr>
          <w:b/>
          <w:sz w:val="22"/>
          <w:lang w:val="en-GB"/>
        </w:rPr>
        <w:lastRenderedPageBreak/>
        <w:t>standard:</w:t>
      </w:r>
      <w:r>
        <w:rPr>
          <w:sz w:val="22"/>
          <w:lang w:val="en-GB"/>
        </w:rPr>
        <w:t xml:space="preserve">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by effectively isolating the</w:t>
      </w:r>
      <w:r>
        <w:rPr>
          <w:sz w:val="22"/>
          <w:lang w:val="en-GB"/>
        </w:rPr>
        <w:t xml:space="preserve"> Russian money supply from international pressures by various measures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in</w:t>
      </w:r>
      <w:proofErr w:type="gramEnd"/>
      <w:r>
        <w:rPr>
          <w:sz w:val="22"/>
          <w:lang w:val="en-GB"/>
        </w:rPr>
        <w:t xml:space="preserve"> particular, by keeping currency well below the legal maximum, state borrowing to build up gold reserves, flexible reserve ratio requirements, etc.</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r>
        <w:rPr>
          <w:b/>
          <w:sz w:val="22"/>
          <w:lang w:val="en-GB"/>
        </w:rPr>
        <w:t>Paul Gregory’s monetary anal</w:t>
      </w:r>
      <w:r>
        <w:rPr>
          <w:b/>
          <w:sz w:val="22"/>
          <w:lang w:val="en-GB"/>
        </w:rPr>
        <w:t>yses on Russian gold reserves</w:t>
      </w:r>
      <w:r>
        <w:rPr>
          <w:sz w:val="22"/>
          <w:lang w:val="en-GB"/>
        </w:rPr>
        <w:t xml:space="preserve"> (1994)</w:t>
      </w:r>
      <w:r>
        <w:rPr>
          <w:b/>
          <w:sz w:val="22"/>
          <w:lang w:val="en-GB"/>
        </w:rPr>
        <w:t>:</w:t>
      </w:r>
      <w:r>
        <w:rPr>
          <w:sz w:val="22"/>
          <w:lang w:val="en-GB"/>
        </w:rPr>
        <w:t xml:space="preserve"> supporting Drummond.</w:t>
      </w:r>
      <w:r>
        <w:rPr>
          <w:rStyle w:val="FootnoteReference"/>
          <w:sz w:val="22"/>
          <w:lang w:val="en-GB"/>
        </w:rPr>
        <w:footnoteReference w:id="6"/>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He supplies evidence that  the growth in money demand exceeded the growth in money supply from about 1880 to 1900, </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from 1900 to 1913 the opposite occurred: that the growth in the money supp</w:t>
      </w:r>
      <w:r>
        <w:rPr>
          <w:sz w:val="22"/>
          <w:lang w:val="en-GB"/>
        </w:rPr>
        <w:t>ly exceeded the growth in the demand for money.</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However, with even more detailed statistics on national income, he can find no evidence that either monetary situation had any concrete effect on real economic growth.</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Part of the problem (as Drummond’s gra</w:t>
      </w:r>
      <w:r>
        <w:rPr>
          <w:sz w:val="22"/>
          <w:lang w:val="en-GB"/>
        </w:rPr>
        <w:t>ph indicates) lies in the definition of money supplies: M1, M2, M3, etc.</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w:t>
      </w:r>
      <w:r>
        <w:rPr>
          <w:b/>
          <w:sz w:val="22"/>
          <w:lang w:val="en-GB"/>
        </w:rPr>
        <w:t>Gregory’s conclusions (1994):</w:t>
      </w:r>
      <w:r>
        <w:rPr>
          <w:sz w:val="22"/>
          <w:lang w:val="en-GB"/>
        </w:rPr>
        <w:t xml:space="preserve"> ‘We fail to find evidence that the tight money policies required to achieve the Gold Standard [gold ruble] created substantial real output losses’.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v</w:t>
      </w:r>
      <w:r>
        <w:rPr>
          <w:sz w:val="22"/>
          <w:lang w:val="en-GB"/>
        </w:rPr>
        <w:t xml:space="preserve">) </w:t>
      </w:r>
      <w:r>
        <w:rPr>
          <w:b/>
          <w:sz w:val="22"/>
          <w:lang w:val="en-GB"/>
        </w:rPr>
        <w:t>Changes in Gosbank’s gold reserves:</w:t>
      </w:r>
      <w:r>
        <w:rPr>
          <w:sz w:val="22"/>
          <w:lang w:val="en-GB"/>
        </w:rPr>
        <w:t xml:space="preserve"> from domestic production + foreign borrowing</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1885- 1897:</w:t>
      </w:r>
      <w:r>
        <w:rPr>
          <w:sz w:val="22"/>
          <w:lang w:val="en-GB"/>
        </w:rPr>
        <w:t xml:space="preserve"> a total growth of +425 million rubles, or +33 million rubles per year</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1897- 1913:</w:t>
      </w:r>
      <w:r>
        <w:rPr>
          <w:sz w:val="22"/>
          <w:lang w:val="en-GB"/>
        </w:rPr>
        <w:t xml:space="preserve"> a total decline of - 133 million rubles, or - 7 million rubles per year</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Thus, to quote Gregory:</w:t>
      </w:r>
      <w:r>
        <w:rPr>
          <w:sz w:val="22"/>
          <w:lang w:val="en-GB"/>
        </w:rPr>
        <w:t xml:space="preserve"> ‘Once Russia’s gold reserve was acquired and convertibility achieved, official foreign borrowing was no longer needed to acquire gold reserves’.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f) </w:t>
      </w:r>
      <w:r>
        <w:rPr>
          <w:b/>
          <w:sz w:val="22"/>
          <w:lang w:val="en-GB"/>
        </w:rPr>
        <w:t>Conclusions on the role of Gosbank: a central bank?</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Interest rates:</w:t>
      </w:r>
      <w:r>
        <w:rPr>
          <w:sz w:val="22"/>
          <w:lang w:val="en-GB"/>
        </w:rPr>
        <w:t xml:space="preserve"> as noted</w:t>
      </w:r>
      <w:r>
        <w:rPr>
          <w:sz w:val="22"/>
          <w:lang w:val="en-GB"/>
        </w:rPr>
        <w:t>, were effectively set by the market, and not by Gosbank, though certainly government demands provided a powerful influence on that market: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roofErr w:type="gramStart"/>
      <w:r>
        <w:rPr>
          <w:sz w:val="22"/>
          <w:lang w:val="en-GB"/>
        </w:rPr>
        <w:t>ii )</w:t>
      </w:r>
      <w:proofErr w:type="gramEnd"/>
      <w:r>
        <w:rPr>
          <w:sz w:val="22"/>
          <w:lang w:val="en-GB"/>
        </w:rPr>
        <w:t xml:space="preserve"> </w:t>
      </w:r>
      <w:r>
        <w:rPr>
          <w:b/>
          <w:sz w:val="22"/>
          <w:lang w:val="en-GB"/>
        </w:rPr>
        <w:t xml:space="preserve">Money supply: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On the one hand, Gosbank did control the money supply in terms of gold coins and rubles, and</w:t>
      </w:r>
      <w:r>
        <w:rPr>
          <w:sz w:val="22"/>
          <w:lang w:val="en-GB"/>
        </w:rPr>
        <w:t xml:space="preserve"> was the sole bank of issue</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 Gosbank did not use standard techniques of the rediscount rate or reserve rations to effect changes in the money supply</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Nor did Gosbank engage in large transactions in selling or buying bonds to exert control over th</w:t>
      </w:r>
      <w:r>
        <w:rPr>
          <w:sz w:val="22"/>
          <w:lang w:val="en-GB"/>
        </w:rPr>
        <w:t>e money supply</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iii) </w:t>
      </w:r>
      <w:r>
        <w:rPr>
          <w:b/>
          <w:sz w:val="22"/>
          <w:lang w:val="en-GB"/>
        </w:rPr>
        <w:t>In conclusion, Gosbank did not use any other techniques of central banking to expand or contract the money supply:</w:t>
      </w:r>
      <w:r>
        <w:rPr>
          <w:sz w:val="22"/>
          <w:lang w:val="en-GB"/>
        </w:rPr>
        <w:t xml:space="preserve">  thus Gosbank cannot be compared to a true, modern central bank.</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nowhere else in Europe was there such a governme</w:t>
      </w:r>
      <w:r>
        <w:rPr>
          <w:b/>
          <w:sz w:val="22"/>
          <w:lang w:val="en-GB"/>
        </w:rPr>
        <w:t>nt dominated central bank:</w:t>
      </w:r>
      <w:r>
        <w:rPr>
          <w:sz w:val="22"/>
          <w:lang w:val="en-GB"/>
        </w:rPr>
        <w:t xml:space="preserve"> one that acted so much as the direct and very positive instrument of government economic policies: particularly in promoting industrialization.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We shall look next at Gosbank's relationships with the private banks,</w:t>
      </w:r>
      <w:r>
        <w:rPr>
          <w:sz w:val="22"/>
          <w:lang w:val="en-GB"/>
        </w:rPr>
        <w:t xml:space="preserve"> especially</w:t>
      </w:r>
      <w:r>
        <w:rPr>
          <w:sz w:val="22"/>
          <w:lang w:val="en-GB"/>
        </w:rPr>
        <w:t xml:space="preserve"> the private investment banks.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4. </w:t>
      </w:r>
      <w:r>
        <w:rPr>
          <w:sz w:val="22"/>
          <w:lang w:val="en-GB"/>
        </w:rPr>
        <w:tab/>
      </w:r>
      <w:r>
        <w:rPr>
          <w:b/>
          <w:sz w:val="22"/>
          <w:u w:val="single"/>
          <w:lang w:val="en-GB"/>
        </w:rPr>
        <w:t>The Private Joint-Stock Commercial Banks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Private joint-stock banking began only in the 1860s</w:t>
      </w:r>
      <w:r>
        <w:rPr>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First, on a very small scale, in St. Petersburg:</w:t>
      </w:r>
      <w:r>
        <w:rPr>
          <w:sz w:val="22"/>
          <w:lang w:val="en-GB"/>
        </w:rPr>
        <w:t xml:space="preserve">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city was renamed Petrograd at the outbreak of World War I (be</w:t>
      </w:r>
      <w:r>
        <w:rPr>
          <w:sz w:val="22"/>
          <w:lang w:val="en-GB"/>
        </w:rPr>
        <w:t>cause the original name sounded much too German).</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renamed Leningrad in 1924, after Lenin’s death;</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in 1990, as noted earlier, the name St. Petersburg was restored (though its province has still retained the name of Leningrad oblast).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ii</w:t>
      </w:r>
      <w:r>
        <w:rPr>
          <w:sz w:val="22"/>
          <w:lang w:val="en-GB"/>
        </w:rPr>
        <w:t xml:space="preserve">) </w:t>
      </w:r>
      <w:proofErr w:type="gramStart"/>
      <w:r>
        <w:rPr>
          <w:b/>
          <w:sz w:val="22"/>
          <w:lang w:val="en-GB"/>
        </w:rPr>
        <w:t>commercial</w:t>
      </w:r>
      <w:proofErr w:type="gramEnd"/>
      <w:r>
        <w:rPr>
          <w:b/>
          <w:sz w:val="22"/>
          <w:lang w:val="en-GB"/>
        </w:rPr>
        <w:t xml:space="preserve"> banking also developed in Moscow: later, especially from the 1890s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By 1900, there were 43 joint-stock banks in Russia,</w:t>
      </w:r>
      <w:r>
        <w:rPr>
          <w:sz w:val="22"/>
          <w:lang w:val="en-GB"/>
        </w:rPr>
        <w:t xml:space="preserve"> of which six handled about half of Russia's banking business.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Gosbank, acting for the government, played a major rol</w:t>
      </w:r>
      <w:r>
        <w:rPr>
          <w:b/>
          <w:sz w:val="22"/>
          <w:lang w:val="en-GB"/>
        </w:rPr>
        <w:t>e in the formation of the early joint-stock company banks</w:t>
      </w:r>
      <w:r>
        <w:rPr>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It supplied 25% of the capital for the Private Commercial Bank of St. Petersburg;</w:t>
      </w:r>
      <w:r>
        <w:rPr>
          <w:sz w:val="22"/>
          <w:lang w:val="en-GB"/>
        </w:rPr>
        <w:t xml:space="preserve"> and similarly aided the financing of other banks.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Gosbank officials consequently sat on boards of directors </w:t>
      </w:r>
      <w:r>
        <w:rPr>
          <w:b/>
          <w:sz w:val="22"/>
          <w:lang w:val="en-GB"/>
        </w:rPr>
        <w:t>of most banks,</w:t>
      </w:r>
      <w:r>
        <w:rPr>
          <w:sz w:val="22"/>
          <w:lang w:val="en-GB"/>
        </w:rPr>
        <w:t xml:space="preserve"> certainly those that they financed.</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Investment or ‘Universal’ Banking in Russia</w:t>
      </w:r>
      <w:r>
        <w:rPr>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What is now called Universal Banking, as a hybrid of normal commercial banking and investment banking,</w:t>
      </w:r>
      <w:r>
        <w:rPr>
          <w:sz w:val="22"/>
          <w:lang w:val="en-GB"/>
        </w:rPr>
        <w:t xml:space="preserve"> developed in Russia from the </w:t>
      </w:r>
      <w:proofErr w:type="gramStart"/>
      <w:r>
        <w:rPr>
          <w:sz w:val="22"/>
          <w:lang w:val="en-GB"/>
        </w:rPr>
        <w:t>1870s:</w:t>
      </w:r>
      <w:proofErr w:type="gramEnd"/>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true</w:t>
      </w:r>
      <w:proofErr w:type="gramEnd"/>
      <w:r>
        <w:rPr>
          <w:b/>
          <w:sz w:val="22"/>
          <w:lang w:val="en-GB"/>
        </w:rPr>
        <w:t xml:space="preserve"> invest</w:t>
      </w:r>
      <w:r>
        <w:rPr>
          <w:b/>
          <w:sz w:val="22"/>
          <w:lang w:val="en-GB"/>
        </w:rPr>
        <w:t>ment banking, on the German model,</w:t>
      </w:r>
      <w:r>
        <w:rPr>
          <w:sz w:val="22"/>
          <w:lang w:val="en-GB"/>
        </w:rPr>
        <w:t xml:space="preserve"> came only from the 1890s, when a much more rapid pace of industrialization in Russia required such investment banking.</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By 1890s, as noted,</w:t>
      </w:r>
      <w:r>
        <w:rPr>
          <w:sz w:val="22"/>
          <w:lang w:val="en-GB"/>
        </w:rPr>
        <w:t xml:space="preserve">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there</w:t>
      </w:r>
      <w:proofErr w:type="gramEnd"/>
      <w:r>
        <w:rPr>
          <w:sz w:val="22"/>
          <w:lang w:val="en-GB"/>
        </w:rPr>
        <w:t xml:space="preserve"> was a considerable influx of foreign capital into Russia,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esp</w:t>
      </w:r>
      <w:r>
        <w:rPr>
          <w:sz w:val="22"/>
          <w:lang w:val="en-GB"/>
        </w:rPr>
        <w:t>ecially</w:t>
      </w:r>
      <w:proofErr w:type="gramEnd"/>
      <w:r>
        <w:rPr>
          <w:sz w:val="22"/>
          <w:lang w:val="en-GB"/>
        </w:rPr>
        <w:t xml:space="preserve"> into the coal, iron, steel, and then petroleum industries;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such</w:t>
      </w:r>
      <w:proofErr w:type="gramEnd"/>
      <w:r>
        <w:rPr>
          <w:sz w:val="22"/>
          <w:lang w:val="en-GB"/>
        </w:rPr>
        <w:t xml:space="preserve"> foreign investment was naturally facilitated by the investment banks.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d) </w:t>
      </w:r>
      <w:r>
        <w:rPr>
          <w:b/>
          <w:sz w:val="22"/>
          <w:lang w:val="en-GB"/>
        </w:rPr>
        <w:t>The Industrial Depression of 1900-1906</w:t>
      </w:r>
      <w:r>
        <w:rPr>
          <w:sz w:val="22"/>
          <w:lang w:val="en-GB"/>
        </w:rPr>
        <w:t xml:space="preserve">: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This depression was sparked by an international monetary crisi</w:t>
      </w:r>
      <w:r>
        <w:rPr>
          <w:b/>
          <w:sz w:val="22"/>
          <w:lang w:val="en-GB"/>
        </w:rPr>
        <w:t>s in 1900-01,</w:t>
      </w:r>
      <w:r>
        <w:rPr>
          <w:sz w:val="22"/>
          <w:lang w:val="en-GB"/>
        </w:rPr>
        <w:t xml:space="preserve"> which curbed the influx of foreign capital and reduced demand for Russian exports.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An industrial depression ensued,</w:t>
      </w:r>
      <w:r>
        <w:rPr>
          <w:sz w:val="22"/>
          <w:lang w:val="en-GB"/>
        </w:rPr>
        <w:t xml:space="preserve"> and that injured so many foreign investors in Russian industries that they subsequently decided that it was more prudent t</w:t>
      </w:r>
      <w:r>
        <w:rPr>
          <w:sz w:val="22"/>
          <w:lang w:val="en-GB"/>
        </w:rPr>
        <w:t>o invest in Russia indirectly, via the investment banks, especially because of their connections with Gosbank.</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The combination of industrial depression and Russia’s defeat in the Russo-Japanese war of 1905: </w:t>
      </w:r>
      <w:r>
        <w:rPr>
          <w:sz w:val="22"/>
          <w:lang w:val="en-GB"/>
        </w:rPr>
        <w:t>thus led to or culminated in the abortive 19</w:t>
      </w:r>
      <w:r>
        <w:rPr>
          <w:sz w:val="22"/>
          <w:lang w:val="en-GB"/>
        </w:rPr>
        <w:t>05 Revolution.</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Furthermore</w:t>
      </w:r>
      <w:proofErr w:type="gramEnd"/>
      <w:r>
        <w:rPr>
          <w:b/>
          <w:sz w:val="22"/>
          <w:lang w:val="en-GB"/>
        </w:rPr>
        <w:t>, consider the impact of the (abortive) 1905 Revolution:</w:t>
      </w:r>
      <w:r>
        <w:rPr>
          <w:sz w:val="22"/>
          <w:lang w:val="en-GB"/>
        </w:rPr>
        <w:t xml:space="preserve">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traumatic event, combined with continued peasant unrest,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forced</w:t>
      </w:r>
      <w:proofErr w:type="gramEnd"/>
      <w:r>
        <w:rPr>
          <w:sz w:val="22"/>
          <w:lang w:val="en-GB"/>
        </w:rPr>
        <w:t xml:space="preserve"> the Russian government to alter its priorities and concentrate much more heavily on land r</w:t>
      </w:r>
      <w:r>
        <w:rPr>
          <w:sz w:val="22"/>
          <w:lang w:val="en-GB"/>
        </w:rPr>
        <w:t>eforms.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5. </w:t>
      </w:r>
      <w:r>
        <w:rPr>
          <w:sz w:val="22"/>
          <w:lang w:val="en-GB"/>
        </w:rPr>
        <w:tab/>
      </w:r>
      <w:r>
        <w:rPr>
          <w:b/>
          <w:sz w:val="22"/>
          <w:u w:val="single"/>
          <w:lang w:val="en-GB"/>
        </w:rPr>
        <w:t>The Russian Investment Boom of 1906 to 1914</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The investment banks took the leadership role in this new investment boom</w:t>
      </w:r>
      <w:r>
        <w:rPr>
          <w:sz w:val="22"/>
          <w:lang w:val="en-GB"/>
        </w:rPr>
        <w:t>: especially the St. Petersburg investment banks, taking over from the government the prime role of fostering industrializa</w:t>
      </w:r>
      <w:r>
        <w:rPr>
          <w:sz w:val="22"/>
          <w:lang w:val="en-GB"/>
        </w:rPr>
        <w:t>tion, while the government now focused more on agrarian reforms (Stolypin).</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Russian investment banks became the chief mechanism for funnelling both domestic and foreign capital into Russian industries</w:t>
      </w:r>
      <w:r>
        <w:rPr>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proofErr w:type="gramStart"/>
      <w:r>
        <w:rPr>
          <w:b/>
          <w:sz w:val="22"/>
          <w:lang w:val="en-GB"/>
        </w:rPr>
        <w:t>and</w:t>
      </w:r>
      <w:proofErr w:type="gramEnd"/>
      <w:r>
        <w:rPr>
          <w:b/>
          <w:sz w:val="22"/>
          <w:lang w:val="en-GB"/>
        </w:rPr>
        <w:t xml:space="preserve"> for that reason, they themselves became </w:t>
      </w:r>
      <w:r>
        <w:rPr>
          <w:b/>
          <w:sz w:val="22"/>
          <w:lang w:val="en-GB"/>
        </w:rPr>
        <w:t>the object of considerable foreign investment,</w:t>
      </w:r>
      <w:r>
        <w:rPr>
          <w:sz w:val="22"/>
          <w:lang w:val="en-GB"/>
        </w:rPr>
        <w:t xml:space="preserve"> especially by French and German banking interests.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Thus by 1914, the largest Russian bank, the Russo-Asiatic Bank,</w:t>
      </w:r>
      <w:r>
        <w:rPr>
          <w:sz w:val="22"/>
          <w:lang w:val="en-GB"/>
        </w:rPr>
        <w:t xml:space="preserve"> was 80% foreign owned;</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proofErr w:type="gramStart"/>
      <w:r>
        <w:rPr>
          <w:b/>
          <w:sz w:val="22"/>
          <w:lang w:val="en-GB"/>
        </w:rPr>
        <w:t>and</w:t>
      </w:r>
      <w:proofErr w:type="gramEnd"/>
      <w:r>
        <w:rPr>
          <w:b/>
          <w:sz w:val="22"/>
          <w:lang w:val="en-GB"/>
        </w:rPr>
        <w:t xml:space="preserve"> overall:</w:t>
      </w:r>
      <w:r>
        <w:rPr>
          <w:sz w:val="22"/>
          <w:lang w:val="en-GB"/>
        </w:rPr>
        <w:t xml:space="preserve"> about 45% of total capital investment in Russian</w:t>
      </w:r>
      <w:r>
        <w:rPr>
          <w:sz w:val="22"/>
          <w:lang w:val="en-GB"/>
        </w:rPr>
        <w:t xml:space="preserve"> banking institutions was foreign capital.</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 xml:space="preserve">Banking syndicates: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Not only did the foreign banking interests come to control a large portion of Russian banking outright,</w:t>
      </w:r>
      <w:r>
        <w:rPr>
          <w:sz w:val="22"/>
          <w:lang w:val="en-GB"/>
        </w:rPr>
        <w:t xml:space="preserve"> they also formed syndicates of Russian banks (i.e., foreign controlled Russian ban</w:t>
      </w:r>
      <w:r>
        <w:rPr>
          <w:sz w:val="22"/>
          <w:lang w:val="en-GB"/>
        </w:rPr>
        <w:t>ks);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purpose</w:t>
      </w:r>
      <w:proofErr w:type="gramEnd"/>
      <w:r>
        <w:rPr>
          <w:b/>
          <w:sz w:val="22"/>
          <w:lang w:val="en-GB"/>
        </w:rPr>
        <w:t>:</w:t>
      </w:r>
      <w:r>
        <w:rPr>
          <w:sz w:val="22"/>
          <w:lang w:val="en-GB"/>
        </w:rPr>
        <w:t xml:space="preserve">  in order to underwrite stock and bond issues for Russian industrial firms and to market these securities in the West.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d) </w:t>
      </w:r>
      <w:r>
        <w:rPr>
          <w:b/>
          <w:sz w:val="22"/>
          <w:lang w:val="en-GB"/>
        </w:rPr>
        <w:t>Lenin’s Theory of Capitalist Imperialism:</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 xml:space="preserve">It was this situation that led Vladimir Lenin (1870 - 1924) to develop </w:t>
      </w:r>
      <w:r>
        <w:rPr>
          <w:b/>
          <w:sz w:val="22"/>
          <w:lang w:val="en-GB"/>
        </w:rPr>
        <w:t>his full theory</w:t>
      </w:r>
      <w:r>
        <w:rPr>
          <w:sz w:val="22"/>
          <w:lang w:val="en-GB"/>
        </w:rPr>
        <w:t xml:space="preserve"> of Monopoly Finance Capitalism and the theory of Capitalist Imperialism,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proofErr w:type="gramStart"/>
      <w:r>
        <w:rPr>
          <w:b/>
          <w:sz w:val="22"/>
          <w:lang w:val="en-GB"/>
        </w:rPr>
        <w:t>as</w:t>
      </w:r>
      <w:proofErr w:type="gramEnd"/>
      <w:r>
        <w:rPr>
          <w:b/>
          <w:sz w:val="22"/>
          <w:lang w:val="en-GB"/>
        </w:rPr>
        <w:t xml:space="preserve"> published in his 1916 book:</w:t>
      </w:r>
      <w:r>
        <w:rPr>
          <w:sz w:val="22"/>
          <w:lang w:val="en-GB"/>
        </w:rPr>
        <w:t xml:space="preserve">   </w:t>
      </w:r>
      <w:r>
        <w:rPr>
          <w:i/>
          <w:sz w:val="22"/>
          <w:lang w:val="en-GB"/>
        </w:rPr>
        <w:t>Imperialism as the Highest Stage of Capitalism</w:t>
      </w:r>
      <w:r>
        <w:rPr>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For foreign investments in Russia, see the tables on the screen</w:t>
      </w:r>
      <w:r>
        <w:rPr>
          <w:sz w:val="22"/>
          <w:lang w:val="en-GB"/>
        </w:rPr>
        <w:t>:</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 </w:t>
      </w:r>
      <w:r>
        <w:rPr>
          <w:b/>
          <w:sz w:val="22"/>
          <w:lang w:val="en-GB"/>
        </w:rPr>
        <w:t xml:space="preserve">Note that </w:t>
      </w:r>
      <w:r>
        <w:rPr>
          <w:b/>
          <w:sz w:val="22"/>
          <w:lang w:val="en-GB"/>
        </w:rPr>
        <w:t>of an aggregate amount of 21.6 billion gold rubles invested in Russia in 1914,</w:t>
      </w:r>
      <w:r>
        <w:rPr>
          <w:sz w:val="22"/>
          <w:lang w:val="en-GB"/>
        </w:rPr>
        <w:t xml:space="preserve"> foreign capital accounted for 36.1%: in state and municipal bonds, and shares and debentures of private corporations.</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 the period 1897 to 1914 (the gold standard era):</w:t>
      </w:r>
      <w:r>
        <w:rPr>
          <w:sz w:val="22"/>
          <w:lang w:val="en-GB"/>
        </w:rPr>
        <w:t xml:space="preserve"> eve</w:t>
      </w:r>
      <w:r>
        <w:rPr>
          <w:sz w:val="22"/>
          <w:lang w:val="en-GB"/>
        </w:rPr>
        <w:t xml:space="preserve">n more, 55% of total capital </w:t>
      </w:r>
      <w:proofErr w:type="gramStart"/>
      <w:r>
        <w:rPr>
          <w:sz w:val="22"/>
          <w:lang w:val="en-GB"/>
        </w:rPr>
        <w:t>investments,</w:t>
      </w:r>
      <w:proofErr w:type="gramEnd"/>
      <w:r>
        <w:rPr>
          <w:sz w:val="22"/>
          <w:lang w:val="en-GB"/>
        </w:rPr>
        <w:t xml:space="preserve"> came from foreign financing.</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iii) </w:t>
      </w:r>
      <w:r>
        <w:rPr>
          <w:b/>
          <w:sz w:val="22"/>
          <w:lang w:val="en-GB"/>
        </w:rPr>
        <w:t>International origins of foreign investments in Russia:</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French and their Belgian ally accounted for almost half of this foreign investment: 47%;</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French also accounted </w:t>
      </w:r>
      <w:r>
        <w:rPr>
          <w:sz w:val="22"/>
          <w:lang w:val="en-GB"/>
        </w:rPr>
        <w:t>for just over half – 50.5% – of investments in the ten largest joint-stock investment banks</w:t>
      </w:r>
    </w:p>
    <w:p w:rsidR="00000000" w:rsidRDefault="00830CB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reason for such heavy French investments: to help finance an ally against Imperial Germany</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British came second with 23%; </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the Germans, third, w</w:t>
      </w:r>
      <w:r>
        <w:rPr>
          <w:sz w:val="22"/>
          <w:lang w:val="en-GB"/>
        </w:rPr>
        <w:t xml:space="preserve">ith 20%.  – </w:t>
      </w:r>
      <w:proofErr w:type="gramStart"/>
      <w:r>
        <w:rPr>
          <w:sz w:val="22"/>
          <w:lang w:val="en-GB"/>
        </w:rPr>
        <w:t>but</w:t>
      </w:r>
      <w:proofErr w:type="gramEnd"/>
      <w:r>
        <w:rPr>
          <w:sz w:val="22"/>
          <w:lang w:val="en-GB"/>
        </w:rPr>
        <w:t xml:space="preserve"> second in investments in joint-stock banks:  37%</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The Americans then had only 5%;</w:t>
      </w:r>
    </w:p>
    <w:p w:rsidR="00000000" w:rsidRDefault="00830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Furthermore</w:t>
      </w:r>
      <w:proofErr w:type="gramEnd"/>
      <w:r>
        <w:rPr>
          <w:b/>
          <w:sz w:val="22"/>
          <w:lang w:val="en-GB"/>
        </w:rPr>
        <w:t xml:space="preserve"> note (from the second table on the screen) that, by 1914, foreign capital accounted for 67% of total investments in metallurgy;</w:t>
      </w:r>
      <w:r>
        <w:rPr>
          <w:sz w:val="22"/>
          <w:lang w:val="en-GB"/>
        </w:rPr>
        <w:t xml:space="preserve"> and fully 8</w:t>
      </w:r>
      <w:r>
        <w:rPr>
          <w:sz w:val="22"/>
          <w:lang w:val="en-GB"/>
        </w:rPr>
        <w:t>5% of total investments in the Ukraine's coal, iron, and steel industries.</w:t>
      </w:r>
    </w:p>
    <w:p w:rsidR="00000000" w:rsidRDefault="00830CBD">
      <w:pPr>
        <w:widowControl w:val="0"/>
        <w:tabs>
          <w:tab w:val="left" w:pos="2880"/>
        </w:tabs>
        <w:spacing w:line="360" w:lineRule="auto"/>
        <w:rPr>
          <w:sz w:val="22"/>
          <w:lang w:val="en-GB"/>
        </w:rPr>
      </w:pPr>
      <w:r>
        <w:rPr>
          <w:sz w:val="22"/>
          <w:lang w:val="en-GB"/>
        </w:rPr>
        <w:t xml:space="preserve">d) </w:t>
      </w:r>
      <w:r>
        <w:rPr>
          <w:b/>
          <w:sz w:val="22"/>
          <w:lang w:val="en-GB"/>
        </w:rPr>
        <w:t>Bank Financial Resources</w:t>
      </w:r>
      <w:r>
        <w:rPr>
          <w:sz w:val="22"/>
          <w:lang w:val="en-GB"/>
        </w:rPr>
        <w:t>: as proportion of national income in 1900-14:</w:t>
      </w:r>
    </w:p>
    <w:p w:rsidR="00000000" w:rsidRDefault="00830CBD">
      <w:pPr>
        <w:widowControl w:val="0"/>
        <w:tabs>
          <w:tab w:val="left" w:pos="2880"/>
        </w:tabs>
        <w:spacing w:line="360" w:lineRule="auto"/>
        <w:ind w:left="2880" w:hanging="2880"/>
        <w:rPr>
          <w:sz w:val="22"/>
          <w:lang w:val="en-GB"/>
        </w:rPr>
      </w:pPr>
      <w:r>
        <w:rPr>
          <w:sz w:val="22"/>
          <w:lang w:val="en-GB"/>
        </w:rPr>
        <w:t>i) Russia</w:t>
      </w:r>
      <w:r>
        <w:rPr>
          <w:sz w:val="22"/>
          <w:lang w:val="en-GB"/>
        </w:rPr>
        <w:tab/>
        <w:t>61.0%</w:t>
      </w:r>
    </w:p>
    <w:p w:rsidR="00000000" w:rsidRDefault="00830CBD">
      <w:pPr>
        <w:widowControl w:val="0"/>
        <w:tabs>
          <w:tab w:val="left" w:pos="2880"/>
        </w:tabs>
        <w:spacing w:line="360" w:lineRule="auto"/>
        <w:ind w:left="2880" w:hanging="2880"/>
        <w:rPr>
          <w:sz w:val="22"/>
          <w:lang w:val="en-GB"/>
        </w:rPr>
      </w:pPr>
      <w:r>
        <w:rPr>
          <w:sz w:val="22"/>
          <w:lang w:val="en-GB"/>
        </w:rPr>
        <w:t>ii) U.S.A.</w:t>
      </w:r>
      <w:r>
        <w:rPr>
          <w:sz w:val="22"/>
          <w:lang w:val="en-GB"/>
        </w:rPr>
        <w:tab/>
        <w:t>63.0%</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80" w:hanging="2880"/>
        <w:rPr>
          <w:sz w:val="22"/>
          <w:lang w:val="en-GB"/>
        </w:rPr>
      </w:pPr>
      <w:r>
        <w:rPr>
          <w:sz w:val="22"/>
          <w:lang w:val="en-GB"/>
        </w:rPr>
        <w:t>iii) Japan</w:t>
      </w:r>
      <w:r>
        <w:rPr>
          <w:sz w:val="22"/>
          <w:lang w:val="en-GB"/>
        </w:rPr>
        <w:tab/>
        <w:t>60.0%</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br w:type="page"/>
      </w:r>
    </w:p>
    <w:p w:rsidR="00000000" w:rsidRDefault="00830CBD">
      <w:pPr>
        <w:widowControl w:val="0"/>
        <w:tabs>
          <w:tab w:val="center" w:pos="4680"/>
        </w:tabs>
        <w:spacing w:line="360" w:lineRule="auto"/>
        <w:rPr>
          <w:b/>
          <w:u w:val="single"/>
          <w:lang w:val="en-GB"/>
        </w:rPr>
      </w:pPr>
    </w:p>
    <w:p w:rsidR="00000000" w:rsidRDefault="00830CBD">
      <w:pPr>
        <w:widowControl w:val="0"/>
        <w:tabs>
          <w:tab w:val="center" w:pos="4680"/>
        </w:tabs>
        <w:spacing w:line="360" w:lineRule="auto"/>
        <w:rPr>
          <w:b/>
          <w:u w:val="single"/>
          <w:lang w:val="en-GB"/>
        </w:rPr>
      </w:pPr>
      <w:r>
        <w:rPr>
          <w:lang w:val="en-GB"/>
        </w:rPr>
        <w:lastRenderedPageBreak/>
        <w:tab/>
      </w:r>
      <w:r>
        <w:rPr>
          <w:b/>
          <w:lang w:val="en-GB"/>
        </w:rPr>
        <w:t>Russian Banking and Investment, 1875 - 1914</w:t>
      </w: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lang w:val="en-GB"/>
        </w:rPr>
      </w:pPr>
    </w:p>
    <w:p w:rsidR="00000000" w:rsidRDefault="00830CB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1440" w:hanging="1440"/>
        <w:rPr>
          <w:lang w:val="en-GB"/>
        </w:rPr>
      </w:pPr>
      <w:proofErr w:type="gramStart"/>
      <w:r>
        <w:rPr>
          <w:b/>
          <w:lang w:val="en-GB"/>
        </w:rPr>
        <w:t>Table 1.</w:t>
      </w:r>
      <w:proofErr w:type="gramEnd"/>
      <w:r>
        <w:rPr>
          <w:b/>
          <w:lang w:val="en-GB"/>
        </w:rPr>
        <w:tab/>
        <w:t>Volume of Lending and Discounting by the Russian Banking System in millions of rubles, from 1875 to 1914 (in selected years)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250"/>
        <w:gridCol w:w="2250"/>
        <w:gridCol w:w="2250"/>
        <w:gridCol w:w="2250"/>
      </w:tblGrid>
      <w:tr w:rsidR="00000000">
        <w:tblPrEx>
          <w:tblCellMar>
            <w:top w:w="0" w:type="dxa"/>
            <w:bottom w:w="0" w:type="dxa"/>
          </w:tblCellMar>
        </w:tblPrEx>
        <w:trPr>
          <w:cantSplit/>
          <w:trHeight w:val="276"/>
          <w:tblHeader/>
        </w:trPr>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Year</w:t>
            </w:r>
          </w:p>
        </w:tc>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Total Loans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and Discounts</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 xml:space="preserve">in millions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of rubles</w:t>
            </w:r>
          </w:p>
        </w:tc>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Index</w:t>
            </w:r>
          </w:p>
        </w:tc>
        <w:tc>
          <w:tcPr>
            <w:tcW w:w="225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Percentage by</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Gosbank</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 xml:space="preserve">1875 = </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r>
              <w:rPr>
                <w:b/>
                <w:lang w:val="en-GB"/>
              </w:rPr>
              <w:t>100</w:t>
            </w:r>
          </w:p>
        </w:tc>
      </w:tr>
      <w:tr w:rsidR="00000000">
        <w:tblPrEx>
          <w:tblCellMar>
            <w:top w:w="0" w:type="dxa"/>
            <w:bottom w:w="0" w:type="dxa"/>
          </w:tblCellMar>
        </w:tblPrEx>
        <w:trPr>
          <w:cantSplit/>
          <w:trHeight w:val="421"/>
          <w:tblHeader/>
        </w:trPr>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r>
      <w:tr w:rsidR="00000000">
        <w:tblPrEx>
          <w:tblCellMar>
            <w:top w:w="0" w:type="dxa"/>
            <w:bottom w:w="0" w:type="dxa"/>
          </w:tblCellMar>
        </w:tblPrEx>
        <w:trPr>
          <w:cantSplit/>
          <w:trHeight w:val="276"/>
          <w:tblHeader/>
        </w:trPr>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b/>
                <w:lang w:val="en-GB"/>
              </w:rPr>
            </w:pPr>
          </w:p>
        </w:tc>
        <w:tc>
          <w:tcPr>
            <w:tcW w:w="225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rPr>
                <w:lang w:val="en-GB"/>
              </w:rPr>
            </w:pPr>
          </w:p>
        </w:tc>
      </w:tr>
      <w:tr w:rsidR="00000000">
        <w:tblPrEx>
          <w:tblCellMar>
            <w:top w:w="0" w:type="dxa"/>
            <w:bottom w:w="0" w:type="dxa"/>
          </w:tblCellMar>
        </w:tblPrEx>
        <w:trPr>
          <w:cantSplit/>
          <w:tblHeader/>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lang w:val="en-GB"/>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lang w:val="en-GB"/>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lang w:val="en-GB"/>
              </w:rPr>
            </w:pP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t>1875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b/>
                <w:lang w:val="en-GB"/>
              </w:rPr>
              <w:t xml:space="preserve"> </w:t>
            </w:r>
            <w:r>
              <w:rPr>
                <w:lang w:val="en-GB"/>
              </w:rPr>
              <w:t>755.0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100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15.</w:t>
            </w:r>
            <w:r>
              <w:rPr>
                <w:lang w:val="en-GB"/>
              </w:rPr>
              <w:t>4%</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t>1881</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b/>
                <w:lang w:val="en-GB"/>
              </w:rPr>
              <w:t xml:space="preserve"> </w:t>
            </w:r>
            <w:r>
              <w:rPr>
                <w:lang w:val="en-GB"/>
              </w:rPr>
              <w:t>833.9</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110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27.0%</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t>1893</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b/>
                <w:lang w:val="en-GB"/>
              </w:rPr>
              <w:t xml:space="preserve"> </w:t>
            </w:r>
            <w:r>
              <w:rPr>
                <w:lang w:val="en-GB"/>
              </w:rPr>
              <w:t>807.4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107</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19.8%</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t>1900</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1,498.4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198</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25.3%</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t>1908</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2,151.9</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285</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25.8%</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p>
        </w:tc>
      </w:tr>
      <w:tr w:rsidR="00000000">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t>1914</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5,330.6</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706</w:t>
            </w:r>
          </w:p>
        </w:tc>
        <w:tc>
          <w:tcPr>
            <w:tcW w:w="22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r>
              <w:rPr>
                <w:lang w:val="en-GB"/>
              </w:rPr>
              <w:t>20.2%</w:t>
            </w:r>
          </w:p>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jc w:val="right"/>
              <w:rPr>
                <w:lang w:val="en-GB"/>
              </w:rPr>
            </w:pPr>
          </w:p>
        </w:tc>
      </w:tr>
    </w:tbl>
    <w:p w:rsidR="00000000" w:rsidRDefault="00830CBD">
      <w:pPr>
        <w:widowControl w:val="0"/>
        <w:tabs>
          <w:tab w:val="left" w:pos="418"/>
          <w:tab w:val="left" w:pos="2578"/>
          <w:tab w:val="left" w:pos="4738"/>
          <w:tab w:val="left" w:pos="6898"/>
          <w:tab w:val="left" w:pos="9058"/>
          <w:tab w:val="left" w:pos="11218"/>
          <w:tab w:val="left" w:pos="13378"/>
          <w:tab w:val="left" w:pos="15538"/>
          <w:tab w:val="left" w:pos="17698"/>
          <w:tab w:val="left" w:pos="19858"/>
          <w:tab w:val="left" w:pos="22018"/>
          <w:tab w:val="left" w:pos="24178"/>
          <w:tab w:val="left" w:pos="26338"/>
          <w:tab w:val="left" w:pos="28498"/>
        </w:tabs>
        <w:spacing w:line="480" w:lineRule="auto"/>
        <w:rPr>
          <w:b/>
          <w:lang w:val="en-GB"/>
        </w:rPr>
      </w:pPr>
      <w:r>
        <w:rPr>
          <w:b/>
          <w:lang w:val="en-GB"/>
        </w:rPr>
        <w:br w:type="page"/>
      </w:r>
    </w:p>
    <w:p w:rsidR="00000000" w:rsidRDefault="00830CBD">
      <w:pPr>
        <w:widowControl w:val="0"/>
        <w:tabs>
          <w:tab w:val="center" w:pos="4680"/>
        </w:tabs>
        <w:spacing w:line="480" w:lineRule="auto"/>
        <w:rPr>
          <w:b/>
          <w:u w:val="single"/>
          <w:lang w:val="en-GB"/>
        </w:rPr>
      </w:pPr>
    </w:p>
    <w:p w:rsidR="00000000" w:rsidRDefault="00830CBD">
      <w:pPr>
        <w:widowControl w:val="0"/>
        <w:tabs>
          <w:tab w:val="center" w:pos="4680"/>
        </w:tabs>
        <w:spacing w:line="480" w:lineRule="auto"/>
        <w:rPr>
          <w:b/>
          <w:u w:val="single"/>
          <w:lang w:val="en-GB"/>
        </w:rPr>
      </w:pPr>
      <w:proofErr w:type="gramStart"/>
      <w:r>
        <w:rPr>
          <w:b/>
          <w:lang w:val="en-GB"/>
        </w:rPr>
        <w:lastRenderedPageBreak/>
        <w:t>Table 2.</w:t>
      </w:r>
      <w:proofErr w:type="gramEnd"/>
      <w:r>
        <w:rPr>
          <w:b/>
          <w:lang w:val="en-GB"/>
        </w:rPr>
        <w:tab/>
        <w:t>Foreign Investment in Russia in 1914</w:t>
      </w:r>
    </w:p>
    <w:p w:rsidR="00000000" w:rsidRDefault="00830CBD">
      <w:pPr>
        <w:widowControl w:val="0"/>
        <w:tabs>
          <w:tab w:val="left" w:pos="576"/>
          <w:tab w:val="left" w:pos="7200"/>
        </w:tabs>
        <w:spacing w:line="480" w:lineRule="auto"/>
        <w:rPr>
          <w:b/>
          <w:u w:val="single"/>
          <w:lang w:val="en-GB"/>
        </w:rPr>
      </w:pPr>
    </w:p>
    <w:p w:rsidR="00000000" w:rsidRDefault="00830CBD">
      <w:pPr>
        <w:widowControl w:val="0"/>
        <w:tabs>
          <w:tab w:val="left" w:pos="576"/>
          <w:tab w:val="left" w:pos="7200"/>
        </w:tabs>
        <w:ind w:left="576" w:hanging="576"/>
        <w:rPr>
          <w:lang w:val="en-GB"/>
        </w:rPr>
      </w:pPr>
      <w:r>
        <w:rPr>
          <w:b/>
          <w:lang w:val="en-GB"/>
        </w:rPr>
        <w:t>A.</w:t>
      </w:r>
      <w:r>
        <w:rPr>
          <w:b/>
          <w:lang w:val="en-GB"/>
        </w:rPr>
        <w:tab/>
        <w:t>Percentages of Main Types of Russian Securities Held by Foreigners</w:t>
      </w:r>
    </w:p>
    <w:p w:rsidR="00000000" w:rsidRDefault="00830CBD">
      <w:pPr>
        <w:widowControl w:val="0"/>
        <w:tabs>
          <w:tab w:val="left" w:pos="576"/>
          <w:tab w:val="left" w:pos="7200"/>
        </w:tabs>
        <w:rPr>
          <w:lang w:val="en-GB"/>
        </w:rPr>
      </w:pPr>
    </w:p>
    <w:p w:rsidR="00000000" w:rsidRDefault="00830CBD">
      <w:pPr>
        <w:widowControl w:val="0"/>
        <w:tabs>
          <w:tab w:val="left" w:pos="576"/>
          <w:tab w:val="left" w:pos="7200"/>
        </w:tabs>
        <w:spacing w:line="480" w:lineRule="auto"/>
        <w:rPr>
          <w:lang w:val="en-GB"/>
        </w:rPr>
      </w:pPr>
    </w:p>
    <w:p w:rsidR="00000000" w:rsidRDefault="00830CBD">
      <w:pPr>
        <w:widowControl w:val="0"/>
        <w:tabs>
          <w:tab w:val="left" w:pos="576"/>
          <w:tab w:val="left" w:pos="7200"/>
        </w:tabs>
        <w:spacing w:line="480" w:lineRule="auto"/>
        <w:ind w:left="576" w:hanging="576"/>
        <w:rPr>
          <w:lang w:val="en-GB"/>
        </w:rPr>
      </w:pPr>
      <w:r>
        <w:rPr>
          <w:lang w:val="en-GB"/>
        </w:rPr>
        <w:t xml:space="preserve">1. </w:t>
      </w:r>
      <w:r>
        <w:rPr>
          <w:lang w:val="en-GB"/>
        </w:rPr>
        <w:tab/>
        <w:t>St</w:t>
      </w:r>
      <w:r>
        <w:rPr>
          <w:lang w:val="en-GB"/>
        </w:rPr>
        <w:t>ate and state-guaranteed bonds</w:t>
      </w:r>
      <w:r>
        <w:rPr>
          <w:lang w:val="en-GB"/>
        </w:rPr>
        <w:tab/>
        <w:t>48.7%</w:t>
      </w:r>
    </w:p>
    <w:p w:rsidR="00000000" w:rsidRDefault="00830CBD">
      <w:pPr>
        <w:widowControl w:val="0"/>
        <w:tabs>
          <w:tab w:val="left" w:pos="576"/>
          <w:tab w:val="left" w:pos="7200"/>
        </w:tabs>
        <w:spacing w:line="480" w:lineRule="auto"/>
        <w:ind w:left="576" w:hanging="576"/>
        <w:rPr>
          <w:lang w:val="en-GB"/>
        </w:rPr>
      </w:pPr>
      <w:r>
        <w:rPr>
          <w:lang w:val="en-GB"/>
        </w:rPr>
        <w:t xml:space="preserve">2. </w:t>
      </w:r>
      <w:r>
        <w:rPr>
          <w:lang w:val="en-GB"/>
        </w:rPr>
        <w:tab/>
        <w:t>Shares of joint-stock companies</w:t>
      </w:r>
      <w:r>
        <w:rPr>
          <w:lang w:val="en-GB"/>
        </w:rPr>
        <w:tab/>
        <w:t>39.4%</w:t>
      </w:r>
    </w:p>
    <w:p w:rsidR="00000000" w:rsidRDefault="00830CBD">
      <w:pPr>
        <w:widowControl w:val="0"/>
        <w:tabs>
          <w:tab w:val="left" w:pos="576"/>
          <w:tab w:val="left" w:pos="7200"/>
        </w:tabs>
        <w:spacing w:line="480" w:lineRule="auto"/>
        <w:ind w:left="576" w:hanging="576"/>
        <w:rPr>
          <w:lang w:val="en-GB"/>
        </w:rPr>
      </w:pPr>
      <w:r>
        <w:rPr>
          <w:lang w:val="en-GB"/>
        </w:rPr>
        <w:t xml:space="preserve">3. </w:t>
      </w:r>
      <w:r>
        <w:rPr>
          <w:lang w:val="en-GB"/>
        </w:rPr>
        <w:tab/>
        <w:t>Debentures of joint-stock companies</w:t>
      </w:r>
      <w:r>
        <w:rPr>
          <w:lang w:val="en-GB"/>
        </w:rPr>
        <w:tab/>
        <w:t>55.3%</w:t>
      </w:r>
    </w:p>
    <w:p w:rsidR="00000000" w:rsidRDefault="00830CBD">
      <w:pPr>
        <w:widowControl w:val="0"/>
        <w:tabs>
          <w:tab w:val="left" w:pos="576"/>
          <w:tab w:val="left" w:pos="7200"/>
        </w:tabs>
        <w:spacing w:line="480" w:lineRule="auto"/>
        <w:ind w:left="576" w:hanging="576"/>
        <w:rPr>
          <w:lang w:val="en-GB"/>
        </w:rPr>
      </w:pPr>
      <w:r>
        <w:rPr>
          <w:lang w:val="en-GB"/>
        </w:rPr>
        <w:t xml:space="preserve">4. </w:t>
      </w:r>
      <w:r>
        <w:rPr>
          <w:lang w:val="en-GB"/>
        </w:rPr>
        <w:tab/>
        <w:t>Municipal bonds</w:t>
      </w:r>
      <w:r>
        <w:rPr>
          <w:lang w:val="en-GB"/>
        </w:rPr>
        <w:tab/>
        <w:t>74.0%</w:t>
      </w:r>
    </w:p>
    <w:p w:rsidR="00000000" w:rsidRDefault="00830CBD">
      <w:pPr>
        <w:widowControl w:val="0"/>
        <w:tabs>
          <w:tab w:val="left" w:pos="576"/>
          <w:tab w:val="left" w:pos="7200"/>
        </w:tabs>
        <w:spacing w:line="480" w:lineRule="auto"/>
        <w:ind w:left="576" w:hanging="576"/>
        <w:rPr>
          <w:lang w:val="en-GB"/>
        </w:rPr>
      </w:pPr>
      <w:r>
        <w:rPr>
          <w:lang w:val="en-GB"/>
        </w:rPr>
        <w:t xml:space="preserve">5. </w:t>
      </w:r>
      <w:r>
        <w:rPr>
          <w:lang w:val="en-GB"/>
        </w:rPr>
        <w:tab/>
        <w:t>Mortgage debentures</w:t>
      </w:r>
      <w:r>
        <w:rPr>
          <w:lang w:val="en-GB"/>
        </w:rPr>
        <w:tab/>
        <w:t xml:space="preserve"> 5.0%</w:t>
      </w:r>
    </w:p>
    <w:p w:rsidR="00000000" w:rsidRDefault="00830CBD">
      <w:pPr>
        <w:widowControl w:val="0"/>
        <w:tabs>
          <w:tab w:val="left" w:pos="576"/>
          <w:tab w:val="left" w:pos="7200"/>
        </w:tabs>
        <w:rPr>
          <w:b/>
          <w:lang w:val="en-GB"/>
        </w:rPr>
      </w:pPr>
      <w:r>
        <w:rPr>
          <w:lang w:val="en-GB"/>
        </w:rPr>
        <w:t xml:space="preserve"> </w:t>
      </w:r>
      <w:r>
        <w:rPr>
          <w:b/>
          <w:lang w:val="en-GB"/>
        </w:rPr>
        <w:t xml:space="preserve"> Aggregate: 7.8 billion rubles out of a total of</w:t>
      </w:r>
    </w:p>
    <w:p w:rsidR="00000000" w:rsidRDefault="00830CBD">
      <w:pPr>
        <w:widowControl w:val="0"/>
        <w:tabs>
          <w:tab w:val="left" w:pos="576"/>
          <w:tab w:val="left" w:pos="7200"/>
        </w:tabs>
        <w:rPr>
          <w:b/>
          <w:lang w:val="en-GB"/>
        </w:rPr>
      </w:pPr>
      <w:r>
        <w:rPr>
          <w:b/>
          <w:lang w:val="en-GB"/>
        </w:rPr>
        <w:t xml:space="preserve">  21.6 billion rubles inv</w:t>
      </w:r>
      <w:r>
        <w:rPr>
          <w:b/>
          <w:lang w:val="en-GB"/>
        </w:rPr>
        <w:t>ested in Russia in 1914</w:t>
      </w:r>
      <w:r>
        <w:rPr>
          <w:b/>
          <w:lang w:val="en-GB"/>
        </w:rPr>
        <w:tab/>
        <w:t>36.1%</w:t>
      </w:r>
    </w:p>
    <w:p w:rsidR="00000000" w:rsidRDefault="00830CBD">
      <w:pPr>
        <w:widowControl w:val="0"/>
        <w:tabs>
          <w:tab w:val="left" w:pos="576"/>
          <w:tab w:val="left" w:pos="7200"/>
        </w:tabs>
        <w:rPr>
          <w:lang w:val="en-GB"/>
        </w:rPr>
      </w:pPr>
    </w:p>
    <w:p w:rsidR="00000000" w:rsidRDefault="00830CBD">
      <w:pPr>
        <w:widowControl w:val="0"/>
        <w:tabs>
          <w:tab w:val="left" w:pos="576"/>
          <w:tab w:val="left" w:pos="7200"/>
        </w:tabs>
        <w:rPr>
          <w:lang w:val="en-GB"/>
        </w:rPr>
      </w:pPr>
    </w:p>
    <w:p w:rsidR="00000000" w:rsidRDefault="00830CBD">
      <w:pPr>
        <w:widowControl w:val="0"/>
        <w:tabs>
          <w:tab w:val="left" w:pos="576"/>
          <w:tab w:val="left" w:pos="7200"/>
        </w:tabs>
        <w:rPr>
          <w:lang w:val="en-GB"/>
        </w:rPr>
      </w:pPr>
    </w:p>
    <w:p w:rsidR="00000000" w:rsidRDefault="00830CBD">
      <w:pPr>
        <w:widowControl w:val="0"/>
        <w:tabs>
          <w:tab w:val="left" w:pos="576"/>
          <w:tab w:val="left" w:pos="7200"/>
        </w:tabs>
        <w:rPr>
          <w:b/>
          <w:lang w:val="en-GB"/>
        </w:rPr>
      </w:pPr>
    </w:p>
    <w:p w:rsidR="00000000" w:rsidRDefault="00830CBD">
      <w:pPr>
        <w:widowControl w:val="0"/>
        <w:tabs>
          <w:tab w:val="left" w:pos="576"/>
          <w:tab w:val="left" w:pos="7200"/>
        </w:tabs>
        <w:rPr>
          <w:b/>
          <w:lang w:val="en-GB"/>
        </w:rPr>
      </w:pPr>
    </w:p>
    <w:p w:rsidR="00000000" w:rsidRDefault="00830CBD">
      <w:pPr>
        <w:widowControl w:val="0"/>
        <w:tabs>
          <w:tab w:val="left" w:pos="576"/>
          <w:tab w:val="left" w:pos="7200"/>
        </w:tabs>
        <w:ind w:left="576" w:hanging="576"/>
        <w:rPr>
          <w:lang w:val="en-GB"/>
        </w:rPr>
      </w:pPr>
      <w:r>
        <w:rPr>
          <w:b/>
          <w:lang w:val="en-GB"/>
        </w:rPr>
        <w:t xml:space="preserve">B. </w:t>
      </w:r>
      <w:r>
        <w:rPr>
          <w:b/>
          <w:lang w:val="en-GB"/>
        </w:rPr>
        <w:tab/>
        <w:t>Distribution of Investments in Russia by Nationality</w:t>
      </w:r>
    </w:p>
    <w:p w:rsidR="00000000" w:rsidRDefault="00830CBD">
      <w:pPr>
        <w:widowControl w:val="0"/>
        <w:tabs>
          <w:tab w:val="left" w:pos="576"/>
          <w:tab w:val="left" w:pos="7200"/>
        </w:tabs>
        <w:rPr>
          <w:lang w:val="en-GB"/>
        </w:rPr>
      </w:pPr>
    </w:p>
    <w:p w:rsidR="00000000" w:rsidRDefault="00830CBD">
      <w:pPr>
        <w:widowControl w:val="0"/>
        <w:tabs>
          <w:tab w:val="left" w:pos="576"/>
          <w:tab w:val="left" w:pos="7200"/>
        </w:tabs>
        <w:spacing w:line="480" w:lineRule="auto"/>
        <w:rPr>
          <w:lang w:val="en-GB"/>
        </w:rPr>
      </w:pPr>
    </w:p>
    <w:p w:rsidR="00000000" w:rsidRDefault="00830CBD">
      <w:pPr>
        <w:widowControl w:val="0"/>
        <w:tabs>
          <w:tab w:val="left" w:pos="576"/>
          <w:tab w:val="left" w:pos="7200"/>
        </w:tabs>
        <w:spacing w:line="480" w:lineRule="auto"/>
        <w:ind w:left="576" w:hanging="576"/>
        <w:rPr>
          <w:lang w:val="en-GB"/>
        </w:rPr>
      </w:pPr>
      <w:r>
        <w:rPr>
          <w:lang w:val="en-GB"/>
        </w:rPr>
        <w:t xml:space="preserve">1. </w:t>
      </w:r>
      <w:r>
        <w:rPr>
          <w:lang w:val="en-GB"/>
        </w:rPr>
        <w:tab/>
        <w:t>French and Belgian</w:t>
      </w:r>
      <w:r>
        <w:rPr>
          <w:lang w:val="en-GB"/>
        </w:rPr>
        <w:tab/>
        <w:t>47%</w:t>
      </w:r>
    </w:p>
    <w:p w:rsidR="00000000" w:rsidRDefault="00830CBD">
      <w:pPr>
        <w:widowControl w:val="0"/>
        <w:tabs>
          <w:tab w:val="left" w:pos="576"/>
          <w:tab w:val="left" w:pos="7200"/>
        </w:tabs>
        <w:spacing w:line="480" w:lineRule="auto"/>
        <w:ind w:left="576" w:hanging="576"/>
        <w:rPr>
          <w:lang w:val="en-GB"/>
        </w:rPr>
      </w:pPr>
      <w:r>
        <w:rPr>
          <w:lang w:val="en-GB"/>
        </w:rPr>
        <w:t xml:space="preserve">2. </w:t>
      </w:r>
      <w:r>
        <w:rPr>
          <w:lang w:val="en-GB"/>
        </w:rPr>
        <w:tab/>
        <w:t>British</w:t>
      </w:r>
      <w:r>
        <w:rPr>
          <w:lang w:val="en-GB"/>
        </w:rPr>
        <w:tab/>
        <w:t>23%</w:t>
      </w:r>
    </w:p>
    <w:p w:rsidR="00000000" w:rsidRDefault="00830CBD">
      <w:pPr>
        <w:widowControl w:val="0"/>
        <w:tabs>
          <w:tab w:val="left" w:pos="576"/>
          <w:tab w:val="left" w:pos="7200"/>
        </w:tabs>
        <w:spacing w:line="480" w:lineRule="auto"/>
        <w:ind w:left="576" w:hanging="576"/>
        <w:rPr>
          <w:lang w:val="en-GB"/>
        </w:rPr>
      </w:pPr>
      <w:r>
        <w:rPr>
          <w:lang w:val="en-GB"/>
        </w:rPr>
        <w:t xml:space="preserve">3. </w:t>
      </w:r>
      <w:r>
        <w:rPr>
          <w:lang w:val="en-GB"/>
        </w:rPr>
        <w:tab/>
        <w:t>German</w:t>
      </w:r>
      <w:r>
        <w:rPr>
          <w:lang w:val="en-GB"/>
        </w:rPr>
        <w:tab/>
        <w:t>20%</w:t>
      </w:r>
    </w:p>
    <w:p w:rsidR="00000000" w:rsidRDefault="00830CBD">
      <w:pPr>
        <w:widowControl w:val="0"/>
        <w:tabs>
          <w:tab w:val="left" w:pos="576"/>
          <w:tab w:val="left" w:pos="7200"/>
        </w:tabs>
        <w:spacing w:line="480" w:lineRule="auto"/>
        <w:ind w:left="576" w:hanging="576"/>
        <w:rPr>
          <w:lang w:val="en-GB"/>
        </w:rPr>
      </w:pPr>
      <w:r>
        <w:rPr>
          <w:lang w:val="en-GB"/>
        </w:rPr>
        <w:t xml:space="preserve">4. </w:t>
      </w:r>
      <w:r>
        <w:rPr>
          <w:lang w:val="en-GB"/>
        </w:rPr>
        <w:tab/>
        <w:t>American</w:t>
      </w:r>
      <w:r>
        <w:rPr>
          <w:lang w:val="en-GB"/>
        </w:rPr>
        <w:tab/>
        <w:t xml:space="preserve"> 5%</w:t>
      </w:r>
    </w:p>
    <w:p w:rsidR="00000000" w:rsidRDefault="00830CBD">
      <w:pPr>
        <w:widowControl w:val="0"/>
        <w:tabs>
          <w:tab w:val="left" w:pos="576"/>
          <w:tab w:val="left" w:pos="7200"/>
        </w:tabs>
        <w:spacing w:line="480" w:lineRule="auto"/>
        <w:ind w:left="576" w:hanging="576"/>
        <w:rPr>
          <w:lang w:val="en-GB"/>
        </w:rPr>
      </w:pPr>
      <w:r>
        <w:rPr>
          <w:lang w:val="en-GB"/>
        </w:rPr>
        <w:t xml:space="preserve">5. </w:t>
      </w:r>
      <w:r>
        <w:rPr>
          <w:lang w:val="en-GB"/>
        </w:rPr>
        <w:tab/>
        <w:t>Other</w:t>
      </w:r>
      <w:r>
        <w:rPr>
          <w:lang w:val="en-GB"/>
        </w:rPr>
        <w:tab/>
        <w:t xml:space="preserve"> 5%</w:t>
      </w:r>
    </w:p>
    <w:p w:rsidR="00000000" w:rsidRDefault="00830CBD">
      <w:pPr>
        <w:widowControl w:val="0"/>
        <w:tabs>
          <w:tab w:val="left" w:pos="576"/>
          <w:tab w:val="left" w:pos="7200"/>
        </w:tabs>
        <w:spacing w:line="480" w:lineRule="auto"/>
        <w:rPr>
          <w:lang w:val="en-GB"/>
        </w:rPr>
      </w:pPr>
    </w:p>
    <w:p w:rsidR="00000000" w:rsidRDefault="00830CBD">
      <w:pPr>
        <w:widowControl w:val="0"/>
        <w:tabs>
          <w:tab w:val="left" w:pos="576"/>
          <w:tab w:val="left" w:pos="7200"/>
        </w:tabs>
        <w:rPr>
          <w:b/>
          <w:lang w:val="en-GB"/>
        </w:rPr>
      </w:pPr>
    </w:p>
    <w:p w:rsidR="00000000" w:rsidRDefault="00830CBD">
      <w:pPr>
        <w:widowControl w:val="0"/>
        <w:tabs>
          <w:tab w:val="left" w:pos="576"/>
          <w:tab w:val="left" w:pos="7200"/>
        </w:tabs>
        <w:rPr>
          <w:b/>
          <w:lang w:val="en-GB"/>
        </w:rPr>
      </w:pPr>
    </w:p>
    <w:p w:rsidR="00000000" w:rsidRDefault="00830CBD">
      <w:pPr>
        <w:widowControl w:val="0"/>
        <w:tabs>
          <w:tab w:val="left" w:pos="576"/>
          <w:tab w:val="left" w:pos="7200"/>
        </w:tabs>
        <w:rPr>
          <w:b/>
          <w:lang w:val="en-GB"/>
        </w:rPr>
      </w:pPr>
    </w:p>
    <w:p w:rsidR="00000000" w:rsidRDefault="00830CBD">
      <w:pPr>
        <w:widowControl w:val="0"/>
        <w:tabs>
          <w:tab w:val="left" w:pos="576"/>
          <w:tab w:val="left" w:pos="7200"/>
        </w:tabs>
        <w:spacing w:line="480" w:lineRule="auto"/>
        <w:ind w:left="576" w:hanging="576"/>
        <w:rPr>
          <w:lang w:val="en-GB"/>
        </w:rPr>
      </w:pPr>
      <w:r>
        <w:rPr>
          <w:b/>
          <w:lang w:val="en-GB"/>
        </w:rPr>
        <w:t xml:space="preserve">C. </w:t>
      </w:r>
      <w:r>
        <w:rPr>
          <w:b/>
          <w:lang w:val="en-GB"/>
        </w:rPr>
        <w:tab/>
        <w:t>Distribution of Foreign Ownership of the Shares in the Ten Larges</w:t>
      </w:r>
      <w:r>
        <w:rPr>
          <w:b/>
          <w:lang w:val="en-GB"/>
        </w:rPr>
        <w:t xml:space="preserve">t Joint-Stock </w:t>
      </w:r>
      <w:r>
        <w:rPr>
          <w:b/>
          <w:lang w:val="en-GB"/>
        </w:rPr>
        <w:lastRenderedPageBreak/>
        <w:t>Banks in Russia (in 1916):</w:t>
      </w:r>
    </w:p>
    <w:p w:rsidR="00000000" w:rsidRDefault="00830CBD">
      <w:pPr>
        <w:widowControl w:val="0"/>
        <w:tabs>
          <w:tab w:val="left" w:pos="576"/>
          <w:tab w:val="left" w:pos="7200"/>
        </w:tabs>
        <w:spacing w:line="480" w:lineRule="auto"/>
        <w:rPr>
          <w:lang w:val="en-GB"/>
        </w:rPr>
      </w:pPr>
    </w:p>
    <w:p w:rsidR="00000000" w:rsidRDefault="00830CBD">
      <w:pPr>
        <w:widowControl w:val="0"/>
        <w:tabs>
          <w:tab w:val="left" w:pos="576"/>
          <w:tab w:val="left" w:pos="7200"/>
        </w:tabs>
        <w:spacing w:line="480" w:lineRule="auto"/>
        <w:ind w:left="576" w:hanging="576"/>
        <w:rPr>
          <w:lang w:val="en-GB"/>
        </w:rPr>
      </w:pPr>
      <w:r>
        <w:rPr>
          <w:lang w:val="en-GB"/>
        </w:rPr>
        <w:t xml:space="preserve">1. </w:t>
      </w:r>
      <w:r>
        <w:rPr>
          <w:lang w:val="en-GB"/>
        </w:rPr>
        <w:tab/>
        <w:t>French</w:t>
      </w:r>
      <w:r>
        <w:rPr>
          <w:lang w:val="en-GB"/>
        </w:rPr>
        <w:tab/>
        <w:t>50.5%</w:t>
      </w:r>
    </w:p>
    <w:p w:rsidR="00000000" w:rsidRDefault="00830CBD">
      <w:pPr>
        <w:widowControl w:val="0"/>
        <w:tabs>
          <w:tab w:val="left" w:pos="576"/>
          <w:tab w:val="left" w:pos="7200"/>
        </w:tabs>
        <w:spacing w:line="480" w:lineRule="auto"/>
        <w:ind w:left="576" w:hanging="576"/>
        <w:rPr>
          <w:lang w:val="en-GB"/>
        </w:rPr>
      </w:pPr>
      <w:r>
        <w:rPr>
          <w:lang w:val="en-GB"/>
        </w:rPr>
        <w:t xml:space="preserve">2. </w:t>
      </w:r>
      <w:r>
        <w:rPr>
          <w:lang w:val="en-GB"/>
        </w:rPr>
        <w:tab/>
        <w:t>German</w:t>
      </w:r>
      <w:r>
        <w:rPr>
          <w:lang w:val="en-GB"/>
        </w:rPr>
        <w:tab/>
        <w:t>37.0%</w:t>
      </w:r>
    </w:p>
    <w:p w:rsidR="00000000" w:rsidRDefault="00830CBD">
      <w:pPr>
        <w:widowControl w:val="0"/>
        <w:tabs>
          <w:tab w:val="left" w:pos="576"/>
          <w:tab w:val="left" w:pos="7200"/>
        </w:tabs>
        <w:spacing w:line="480" w:lineRule="auto"/>
        <w:ind w:left="576" w:hanging="576"/>
        <w:rPr>
          <w:lang w:val="en-GB"/>
        </w:rPr>
      </w:pPr>
      <w:r>
        <w:rPr>
          <w:lang w:val="en-GB"/>
        </w:rPr>
        <w:t xml:space="preserve">3. </w:t>
      </w:r>
      <w:r>
        <w:rPr>
          <w:lang w:val="en-GB"/>
        </w:rPr>
        <w:tab/>
        <w:t>British</w:t>
      </w:r>
      <w:r>
        <w:rPr>
          <w:lang w:val="en-GB"/>
        </w:rPr>
        <w:tab/>
        <w:t xml:space="preserve"> 9.0%</w:t>
      </w:r>
    </w:p>
    <w:p w:rsidR="00000000" w:rsidRDefault="00830CBD">
      <w:pPr>
        <w:widowControl w:val="0"/>
        <w:tabs>
          <w:tab w:val="left" w:pos="576"/>
          <w:tab w:val="left" w:pos="7200"/>
        </w:tabs>
        <w:spacing w:line="480" w:lineRule="auto"/>
        <w:ind w:left="576" w:hanging="576"/>
        <w:rPr>
          <w:lang w:val="en-GB"/>
        </w:rPr>
      </w:pPr>
      <w:r>
        <w:rPr>
          <w:lang w:val="en-GB"/>
        </w:rPr>
        <w:t xml:space="preserve">4. </w:t>
      </w:r>
      <w:r>
        <w:rPr>
          <w:lang w:val="en-GB"/>
        </w:rPr>
        <w:tab/>
        <w:t>Other</w:t>
      </w:r>
      <w:r>
        <w:rPr>
          <w:lang w:val="en-GB"/>
        </w:rPr>
        <w:tab/>
        <w:t xml:space="preserve"> 3.5%</w:t>
      </w:r>
    </w:p>
    <w:p w:rsidR="00000000" w:rsidRDefault="00830CBD">
      <w:pPr>
        <w:widowControl w:val="0"/>
        <w:tabs>
          <w:tab w:val="center" w:pos="4680"/>
        </w:tabs>
        <w:spacing w:line="480" w:lineRule="auto"/>
        <w:rPr>
          <w:b/>
          <w:lang w:val="en-GB"/>
        </w:rPr>
      </w:pPr>
      <w:r>
        <w:rPr>
          <w:lang w:val="en-GB"/>
        </w:rPr>
        <w:br w:type="page"/>
      </w:r>
      <w:proofErr w:type="gramStart"/>
      <w:r>
        <w:rPr>
          <w:b/>
          <w:lang w:val="en-GB"/>
        </w:rPr>
        <w:lastRenderedPageBreak/>
        <w:t>Table 3.</w:t>
      </w:r>
      <w:proofErr w:type="gramEnd"/>
      <w:r>
        <w:rPr>
          <w:lang w:val="en-GB"/>
        </w:rPr>
        <w:tab/>
      </w:r>
      <w:r>
        <w:rPr>
          <w:b/>
          <w:lang w:val="en-GB"/>
        </w:rPr>
        <w:t>Russian Per Capita Taxation, 1885 - 1913</w:t>
      </w:r>
    </w:p>
    <w:p w:rsidR="00000000" w:rsidRDefault="00830CBD">
      <w:pPr>
        <w:widowControl w:val="0"/>
        <w:tabs>
          <w:tab w:val="left" w:pos="576"/>
          <w:tab w:val="left" w:pos="7200"/>
        </w:tabs>
        <w:rPr>
          <w:b/>
          <w:lang w:val="en-GB"/>
        </w:rPr>
      </w:pPr>
    </w:p>
    <w:tbl>
      <w:tblPr>
        <w:tblW w:w="0" w:type="auto"/>
        <w:tblInd w:w="120"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584"/>
        <w:gridCol w:w="1872"/>
        <w:gridCol w:w="1968"/>
        <w:gridCol w:w="2112"/>
        <w:gridCol w:w="1824"/>
      </w:tblGrid>
      <w:tr w:rsidR="00000000">
        <w:tblPrEx>
          <w:tblCellMar>
            <w:top w:w="0" w:type="dxa"/>
            <w:bottom w:w="0" w:type="dxa"/>
          </w:tblCellMar>
        </w:tblPrEx>
        <w:trPr>
          <w:cantSplit/>
        </w:trPr>
        <w:tc>
          <w:tcPr>
            <w:tcW w:w="1584" w:type="dxa"/>
            <w:tcBorders>
              <w:top w:val="doub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center"/>
              <w:rPr>
                <w:lang w:val="en-GB"/>
              </w:rPr>
            </w:pPr>
            <w:r>
              <w:rPr>
                <w:b/>
                <w:lang w:val="en-GB"/>
              </w:rPr>
              <w:t>Year</w:t>
            </w:r>
          </w:p>
        </w:tc>
        <w:tc>
          <w:tcPr>
            <w:tcW w:w="187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center"/>
              <w:rPr>
                <w:lang w:val="en-GB"/>
              </w:rPr>
            </w:pPr>
            <w:r>
              <w:rPr>
                <w:b/>
                <w:lang w:val="en-GB"/>
              </w:rPr>
              <w:t>Excise Taxes Per Capita in Rubles</w:t>
            </w:r>
          </w:p>
        </w:tc>
        <w:tc>
          <w:tcPr>
            <w:tcW w:w="1968"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center"/>
              <w:rPr>
                <w:lang w:val="en-GB"/>
              </w:rPr>
            </w:pPr>
            <w:r>
              <w:rPr>
                <w:b/>
                <w:lang w:val="en-GB"/>
              </w:rPr>
              <w:t>Total Per Capita Taxes in Rubles</w:t>
            </w:r>
          </w:p>
        </w:tc>
        <w:tc>
          <w:tcPr>
            <w:tcW w:w="2112" w:type="dxa"/>
            <w:tcBorders>
              <w:top w:val="doub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center"/>
              <w:rPr>
                <w:lang w:val="en-GB"/>
              </w:rPr>
            </w:pPr>
            <w:r>
              <w:rPr>
                <w:b/>
                <w:lang w:val="en-GB"/>
              </w:rPr>
              <w:t>Taxes as Percentage of</w:t>
            </w:r>
            <w:r>
              <w:rPr>
                <w:b/>
                <w:lang w:val="en-GB"/>
              </w:rPr>
              <w:t xml:space="preserve"> Net National Income</w:t>
            </w:r>
          </w:p>
        </w:tc>
        <w:tc>
          <w:tcPr>
            <w:tcW w:w="1824" w:type="dxa"/>
            <w:tcBorders>
              <w:top w:val="doub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center"/>
              <w:rPr>
                <w:b/>
                <w:lang w:val="en-GB"/>
              </w:rPr>
            </w:pPr>
            <w:r>
              <w:rPr>
                <w:b/>
                <w:lang w:val="en-GB"/>
              </w:rPr>
              <w:t>Taxes as Percentage of Gross Industrial Output</w:t>
            </w:r>
          </w:p>
          <w:p w:rsidR="00000000" w:rsidRDefault="00830CBD">
            <w:pPr>
              <w:widowControl w:val="0"/>
              <w:tabs>
                <w:tab w:val="left" w:pos="576"/>
                <w:tab w:val="left" w:pos="7200"/>
              </w:tabs>
              <w:jc w:val="center"/>
              <w:rPr>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b/>
                <w:lang w:val="en-GB"/>
              </w:rPr>
            </w:pPr>
            <w:r>
              <w:rPr>
                <w:b/>
                <w:lang w:val="en-GB"/>
              </w:rPr>
              <w:t>1885</w:t>
            </w:r>
          </w:p>
          <w:p w:rsidR="00000000" w:rsidRDefault="00830CBD">
            <w:pPr>
              <w:widowControl w:val="0"/>
              <w:tabs>
                <w:tab w:val="left" w:pos="576"/>
                <w:tab w:val="left" w:pos="7200"/>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2.43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6.41</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12.8%</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51.3%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b/>
                <w:lang w:val="en-GB"/>
              </w:rPr>
            </w:pPr>
            <w:r>
              <w:rPr>
                <w:b/>
                <w:lang w:val="en-GB"/>
              </w:rPr>
              <w:t>1890</w:t>
            </w:r>
          </w:p>
          <w:p w:rsidR="00000000" w:rsidRDefault="00830CBD">
            <w:pPr>
              <w:widowControl w:val="0"/>
              <w:tabs>
                <w:tab w:val="left" w:pos="576"/>
                <w:tab w:val="left" w:pos="7200"/>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2.83</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7.12</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46.2%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b/>
                <w:lang w:val="en-GB"/>
              </w:rPr>
            </w:pPr>
            <w:r>
              <w:rPr>
                <w:b/>
                <w:lang w:val="en-GB"/>
              </w:rPr>
              <w:t>1895</w:t>
            </w:r>
          </w:p>
          <w:p w:rsidR="00000000" w:rsidRDefault="00830CBD">
            <w:pPr>
              <w:widowControl w:val="0"/>
              <w:tabs>
                <w:tab w:val="left" w:pos="576"/>
                <w:tab w:val="left" w:pos="7200"/>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3.29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8.15</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b/>
                <w:lang w:val="en-GB"/>
              </w:rPr>
            </w:pPr>
            <w:r>
              <w:rPr>
                <w:b/>
                <w:lang w:val="en-GB"/>
              </w:rPr>
              <w:t>1900</w:t>
            </w:r>
          </w:p>
          <w:p w:rsidR="00000000" w:rsidRDefault="00830CBD">
            <w:pPr>
              <w:widowControl w:val="0"/>
              <w:tabs>
                <w:tab w:val="left" w:pos="576"/>
                <w:tab w:val="left" w:pos="7200"/>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4.10</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8.83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13.2%</w:t>
            </w: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27.3%</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b/>
                <w:lang w:val="en-GB"/>
              </w:rPr>
            </w:pPr>
            <w:r>
              <w:rPr>
                <w:b/>
                <w:lang w:val="en-GB"/>
              </w:rPr>
              <w:t>1905</w:t>
            </w:r>
          </w:p>
          <w:p w:rsidR="00000000" w:rsidRDefault="00830CBD">
            <w:pPr>
              <w:widowControl w:val="0"/>
              <w:tabs>
                <w:tab w:val="left" w:pos="576"/>
                <w:tab w:val="left" w:pos="7200"/>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5.59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9.53</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29.2%</w:t>
            </w:r>
          </w:p>
        </w:tc>
      </w:tr>
      <w:tr w:rsidR="00000000">
        <w:tblPrEx>
          <w:tblCellMar>
            <w:top w:w="0" w:type="dxa"/>
            <w:bottom w:w="0" w:type="dxa"/>
          </w:tblCellMar>
        </w:tblPrEx>
        <w:trPr>
          <w:cantSplit/>
        </w:trPr>
        <w:tc>
          <w:tcPr>
            <w:tcW w:w="1584" w:type="dxa"/>
            <w:tcBorders>
              <w:top w:val="single" w:sz="8" w:space="0" w:color="000000"/>
              <w:left w:val="doub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b/>
                <w:lang w:val="en-GB"/>
              </w:rPr>
            </w:pPr>
            <w:r>
              <w:rPr>
                <w:b/>
                <w:lang w:val="en-GB"/>
              </w:rPr>
              <w:t>1910</w:t>
            </w:r>
          </w:p>
          <w:p w:rsidR="00000000" w:rsidRDefault="00830CBD">
            <w:pPr>
              <w:widowControl w:val="0"/>
              <w:tabs>
                <w:tab w:val="left" w:pos="576"/>
                <w:tab w:val="left" w:pos="7200"/>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6.69</w:t>
            </w:r>
          </w:p>
        </w:tc>
        <w:tc>
          <w:tcPr>
            <w:tcW w:w="19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11.79</w:t>
            </w:r>
          </w:p>
        </w:tc>
        <w:tc>
          <w:tcPr>
            <w:tcW w:w="21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p>
        </w:tc>
        <w:tc>
          <w:tcPr>
            <w:tcW w:w="1824" w:type="dxa"/>
            <w:tcBorders>
              <w:top w:val="single" w:sz="8" w:space="0" w:color="000000"/>
              <w:left w:val="single" w:sz="8" w:space="0" w:color="000000"/>
              <w:bottom w:val="sing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34.4%</w:t>
            </w:r>
          </w:p>
        </w:tc>
      </w:tr>
      <w:tr w:rsidR="00000000">
        <w:tblPrEx>
          <w:tblCellMar>
            <w:top w:w="0" w:type="dxa"/>
            <w:bottom w:w="0" w:type="dxa"/>
          </w:tblCellMar>
        </w:tblPrEx>
        <w:trPr>
          <w:cantSplit/>
        </w:trPr>
        <w:tc>
          <w:tcPr>
            <w:tcW w:w="1584" w:type="dxa"/>
            <w:tcBorders>
              <w:top w:val="single" w:sz="8" w:space="0" w:color="000000"/>
              <w:left w:val="doub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rPr>
                <w:lang w:val="en-GB"/>
              </w:rPr>
            </w:pPr>
            <w:r>
              <w:rPr>
                <w:b/>
                <w:lang w:val="en-GB"/>
              </w:rPr>
              <w:t>1913</w:t>
            </w:r>
          </w:p>
        </w:tc>
        <w:tc>
          <w:tcPr>
            <w:tcW w:w="187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7.34</w:t>
            </w:r>
          </w:p>
        </w:tc>
        <w:tc>
          <w:tcPr>
            <w:tcW w:w="1968"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11.43</w:t>
            </w:r>
          </w:p>
          <w:p w:rsidR="00000000" w:rsidRDefault="00830CBD">
            <w:pPr>
              <w:widowControl w:val="0"/>
              <w:tabs>
                <w:tab w:val="left" w:pos="576"/>
                <w:tab w:val="left" w:pos="7200"/>
              </w:tabs>
              <w:jc w:val="right"/>
              <w:rPr>
                <w:lang w:val="en-GB"/>
              </w:rPr>
            </w:pPr>
          </w:p>
        </w:tc>
        <w:tc>
          <w:tcPr>
            <w:tcW w:w="2112" w:type="dxa"/>
            <w:tcBorders>
              <w:top w:val="single" w:sz="8" w:space="0" w:color="000000"/>
              <w:left w:val="single" w:sz="8" w:space="0" w:color="000000"/>
              <w:bottom w:val="doub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12.9%</w:t>
            </w:r>
          </w:p>
        </w:tc>
        <w:tc>
          <w:tcPr>
            <w:tcW w:w="1824" w:type="dxa"/>
            <w:tcBorders>
              <w:top w:val="single" w:sz="8" w:space="0" w:color="000000"/>
              <w:left w:val="single" w:sz="8" w:space="0" w:color="000000"/>
              <w:bottom w:val="double" w:sz="8" w:space="0" w:color="000000"/>
              <w:right w:val="double" w:sz="8" w:space="0" w:color="000000"/>
            </w:tcBorders>
            <w:tcMar>
              <w:top w:w="120" w:type="dxa"/>
              <w:left w:w="120" w:type="dxa"/>
              <w:bottom w:w="58" w:type="dxa"/>
              <w:right w:w="120" w:type="dxa"/>
            </w:tcMar>
          </w:tcPr>
          <w:p w:rsidR="00000000" w:rsidRDefault="00830CBD">
            <w:pPr>
              <w:widowControl w:val="0"/>
              <w:tabs>
                <w:tab w:val="left" w:pos="576"/>
                <w:tab w:val="left" w:pos="7200"/>
              </w:tabs>
              <w:jc w:val="right"/>
              <w:rPr>
                <w:lang w:val="en-GB"/>
              </w:rPr>
            </w:pPr>
            <w:r>
              <w:rPr>
                <w:lang w:val="en-GB"/>
              </w:rPr>
              <w:t>25.5%</w:t>
            </w:r>
          </w:p>
        </w:tc>
      </w:tr>
    </w:tbl>
    <w:p w:rsidR="00000000" w:rsidRDefault="00830CBD">
      <w:pPr>
        <w:widowControl w:val="0"/>
        <w:tabs>
          <w:tab w:val="left" w:pos="576"/>
          <w:tab w:val="left" w:pos="7200"/>
        </w:tabs>
        <w:rPr>
          <w:lang w:val="en-GB"/>
        </w:rPr>
      </w:pPr>
    </w:p>
    <w:p w:rsidR="00000000" w:rsidRDefault="00830CBD">
      <w:pPr>
        <w:widowControl w:val="0"/>
        <w:tabs>
          <w:tab w:val="left" w:pos="576"/>
          <w:tab w:val="left" w:pos="7200"/>
        </w:tabs>
        <w:rPr>
          <w:lang w:val="en-GB"/>
        </w:rPr>
      </w:pPr>
      <w:r>
        <w:rPr>
          <w:b/>
          <w:lang w:val="en-GB"/>
        </w:rPr>
        <w:t>Sourc</w:t>
      </w:r>
      <w:r>
        <w:rPr>
          <w:b/>
          <w:lang w:val="en-GB"/>
        </w:rPr>
        <w:t>e:</w:t>
      </w:r>
      <w:r>
        <w:rPr>
          <w:lang w:val="en-GB"/>
        </w:rPr>
        <w:t xml:space="preserve">  </w:t>
      </w:r>
    </w:p>
    <w:p w:rsidR="00000000" w:rsidRDefault="00830CBD">
      <w:pPr>
        <w:widowControl w:val="0"/>
        <w:tabs>
          <w:tab w:val="left" w:pos="576"/>
          <w:tab w:val="left" w:pos="7200"/>
        </w:tabs>
        <w:rPr>
          <w:lang w:val="en-GB"/>
        </w:rPr>
      </w:pPr>
    </w:p>
    <w:p w:rsidR="00000000" w:rsidRDefault="00830CBD">
      <w:pPr>
        <w:widowControl w:val="0"/>
        <w:tabs>
          <w:tab w:val="left" w:pos="576"/>
          <w:tab w:val="left" w:pos="7200"/>
        </w:tabs>
        <w:rPr>
          <w:lang w:val="en-GB"/>
        </w:rPr>
      </w:pPr>
      <w:proofErr w:type="gramStart"/>
      <w:r>
        <w:rPr>
          <w:lang w:val="en-GB"/>
        </w:rPr>
        <w:t xml:space="preserve">Arcadius Kahan, ‘Government Policies and the Industrialization of Russia’, </w:t>
      </w:r>
      <w:r>
        <w:rPr>
          <w:i/>
          <w:lang w:val="en-GB"/>
        </w:rPr>
        <w:t>The Journal of Economic History</w:t>
      </w:r>
      <w:r>
        <w:rPr>
          <w:lang w:val="en-GB"/>
        </w:rPr>
        <w:t>, 27:4 (December 1967), extracted from tables 1-3, pp. 462-63.</w:t>
      </w:r>
      <w:proofErr w:type="gramEnd"/>
    </w:p>
    <w:p w:rsidR="00000000" w:rsidRDefault="00830CBD">
      <w:pPr>
        <w:widowControl w:val="0"/>
        <w:tabs>
          <w:tab w:val="left" w:pos="576"/>
          <w:tab w:val="left" w:pos="7200"/>
        </w:tabs>
        <w:rPr>
          <w:lang w:val="en-GB"/>
        </w:rPr>
      </w:pPr>
    </w:p>
    <w:p w:rsidR="00000000" w:rsidRDefault="00830CBD">
      <w:pPr>
        <w:widowControl w:val="0"/>
        <w:tabs>
          <w:tab w:val="center" w:pos="4680"/>
        </w:tabs>
        <w:spacing w:line="480" w:lineRule="auto"/>
        <w:rPr>
          <w:sz w:val="22"/>
          <w:lang w:val="en-GB"/>
        </w:rPr>
      </w:pPr>
      <w:r>
        <w:rPr>
          <w:lang w:val="en-GB"/>
        </w:rPr>
        <w:br w:type="page"/>
      </w:r>
      <w:proofErr w:type="gramStart"/>
      <w:r>
        <w:rPr>
          <w:b/>
          <w:sz w:val="22"/>
          <w:lang w:val="en-GB"/>
        </w:rPr>
        <w:lastRenderedPageBreak/>
        <w:t>Table 4.</w:t>
      </w:r>
      <w:proofErr w:type="gramEnd"/>
      <w:r>
        <w:rPr>
          <w:sz w:val="22"/>
          <w:lang w:val="en-GB"/>
        </w:rPr>
        <w:tab/>
      </w:r>
      <w:r>
        <w:rPr>
          <w:b/>
          <w:sz w:val="22"/>
          <w:lang w:val="en-GB"/>
        </w:rPr>
        <w:t>Bank Rates, 1885 - 1912</w:t>
      </w:r>
    </w:p>
    <w:p w:rsidR="00000000" w:rsidRDefault="00830CBD">
      <w:pPr>
        <w:widowControl w:val="0"/>
        <w:tabs>
          <w:tab w:val="left" w:pos="576"/>
          <w:tab w:val="left" w:pos="7200"/>
        </w:tabs>
        <w:spacing w:line="480" w:lineRule="auto"/>
        <w:ind w:left="576"/>
        <w:rPr>
          <w:sz w:val="22"/>
          <w:lang w:val="en-GB"/>
        </w:rPr>
      </w:pPr>
      <w:r>
        <w:rPr>
          <w:b/>
          <w:sz w:val="22"/>
          <w:lang w:val="en-GB"/>
        </w:rPr>
        <w:t>Official Rates of Rediscount in St. Petersburg</w:t>
      </w:r>
      <w:r>
        <w:rPr>
          <w:b/>
          <w:sz w:val="22"/>
          <w:lang w:val="en-GB"/>
        </w:rPr>
        <w:t>, Berlin, and Paris, on 12-Month Notes</w:t>
      </w:r>
      <w:r>
        <w:rPr>
          <w:sz w:val="22"/>
          <w:lang w:val="en-GB"/>
        </w:rPr>
        <w:t xml:space="preserve">, </w:t>
      </w:r>
      <w:r>
        <w:rPr>
          <w:b/>
          <w:sz w:val="22"/>
          <w:lang w:val="en-GB"/>
        </w:rPr>
        <w:t>1885 - 1912</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Years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St. Petersburg</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Berlin</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b/>
                <w:sz w:val="22"/>
                <w:lang w:val="en-GB"/>
              </w:rPr>
            </w:pPr>
            <w:r>
              <w:rPr>
                <w:b/>
                <w:sz w:val="22"/>
                <w:lang w:val="en-GB"/>
              </w:rPr>
              <w:t>Paris</w:t>
            </w:r>
          </w:p>
          <w:p w:rsidR="00000000" w:rsidRDefault="00830CBD">
            <w:pPr>
              <w:widowControl w:val="0"/>
              <w:tabs>
                <w:tab w:val="left" w:pos="576"/>
                <w:tab w:val="left" w:pos="7200"/>
              </w:tabs>
              <w:spacing w:line="480" w:lineRule="auto"/>
              <w:rPr>
                <w:sz w:val="22"/>
                <w:lang w:val="en-GB"/>
              </w:rPr>
            </w:pP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1885-90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6.10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3.72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1890-95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5.95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3.63</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2.63</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1895-00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7.80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3.30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1900-05</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5.90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3.90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3.00</w:t>
            </w:r>
          </w:p>
        </w:tc>
      </w:tr>
      <w:tr w:rsidR="00000000">
        <w:tblPrEx>
          <w:tblCellMar>
            <w:top w:w="0" w:type="dxa"/>
            <w:bottom w:w="0" w:type="dxa"/>
          </w:tblCellMar>
        </w:tblPrEx>
        <w:trPr>
          <w:cantSplit/>
        </w:trPr>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rPr>
                <w:sz w:val="22"/>
                <w:lang w:val="en-GB"/>
              </w:rPr>
            </w:pPr>
            <w:r>
              <w:rPr>
                <w:b/>
                <w:sz w:val="22"/>
                <w:lang w:val="en-GB"/>
              </w:rPr>
              <w:t>1908-12</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5.10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4.80</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830CBD">
            <w:pPr>
              <w:widowControl w:val="0"/>
              <w:tabs>
                <w:tab w:val="left" w:pos="576"/>
                <w:tab w:val="left" w:pos="7200"/>
              </w:tabs>
              <w:spacing w:line="480" w:lineRule="auto"/>
              <w:jc w:val="right"/>
              <w:rPr>
                <w:sz w:val="22"/>
                <w:lang w:val="en-GB"/>
              </w:rPr>
            </w:pPr>
            <w:r>
              <w:rPr>
                <w:sz w:val="22"/>
                <w:lang w:val="en-GB"/>
              </w:rPr>
              <w:t>3.20</w:t>
            </w:r>
          </w:p>
        </w:tc>
      </w:tr>
    </w:tbl>
    <w:p w:rsidR="00000000" w:rsidRDefault="00830CBD">
      <w:pPr>
        <w:widowControl w:val="0"/>
        <w:tabs>
          <w:tab w:val="left" w:pos="576"/>
          <w:tab w:val="left" w:pos="7200"/>
        </w:tabs>
        <w:spacing w:line="480" w:lineRule="auto"/>
        <w:rPr>
          <w:sz w:val="22"/>
          <w:lang w:val="en-GB"/>
        </w:rPr>
      </w:pPr>
    </w:p>
    <w:p w:rsidR="00000000" w:rsidRDefault="00830CBD">
      <w:pPr>
        <w:widowControl w:val="0"/>
        <w:tabs>
          <w:tab w:val="left" w:pos="576"/>
          <w:tab w:val="left" w:pos="7200"/>
        </w:tabs>
        <w:spacing w:line="360" w:lineRule="auto"/>
        <w:rPr>
          <w:sz w:val="22"/>
          <w:lang w:val="en-GB"/>
        </w:rPr>
      </w:pPr>
      <w:r>
        <w:rPr>
          <w:b/>
          <w:sz w:val="22"/>
          <w:lang w:val="en-GB"/>
        </w:rPr>
        <w:t>Statistics on Foreign Capital Flows into Russia</w:t>
      </w:r>
      <w:r>
        <w:rPr>
          <w:b/>
          <w:sz w:val="22"/>
          <w:lang w:val="en-GB"/>
        </w:rPr>
        <w:t>:</w:t>
      </w:r>
      <w:r>
        <w:rPr>
          <w:sz w:val="22"/>
          <w:lang w:val="en-GB"/>
        </w:rPr>
        <w:t xml:space="preserve"> </w:t>
      </w:r>
    </w:p>
    <w:p w:rsidR="00000000" w:rsidRDefault="00830CBD">
      <w:pPr>
        <w:widowControl w:val="0"/>
        <w:tabs>
          <w:tab w:val="left" w:pos="576"/>
          <w:tab w:val="left" w:pos="7200"/>
        </w:tabs>
        <w:spacing w:line="360" w:lineRule="auto"/>
        <w:rPr>
          <w:sz w:val="22"/>
          <w:lang w:val="en-GB"/>
        </w:rPr>
      </w:pPr>
      <w:r>
        <w:rPr>
          <w:sz w:val="22"/>
          <w:lang w:val="en-GB"/>
        </w:rPr>
        <w:t xml:space="preserve">i) </w:t>
      </w:r>
      <w:r>
        <w:rPr>
          <w:b/>
          <w:sz w:val="22"/>
          <w:lang w:val="en-GB"/>
        </w:rPr>
        <w:t>From 1885 to 1897 (i.e., up to the achievement of the gold ruble):</w:t>
      </w:r>
      <w:r>
        <w:rPr>
          <w:sz w:val="22"/>
          <w:lang w:val="en-GB"/>
        </w:rPr>
        <w:t xml:space="preserve"> </w:t>
      </w:r>
    </w:p>
    <w:p w:rsidR="00000000" w:rsidRDefault="00830CBD">
      <w:pPr>
        <w:widowControl w:val="0"/>
        <w:tabs>
          <w:tab w:val="left" w:pos="576"/>
          <w:tab w:val="left" w:pos="7200"/>
        </w:tabs>
        <w:spacing w:line="360" w:lineRule="auto"/>
        <w:rPr>
          <w:sz w:val="22"/>
          <w:lang w:val="en-GB"/>
        </w:rPr>
      </w:pPr>
      <w:r>
        <w:rPr>
          <w:sz w:val="22"/>
          <w:lang w:val="en-GB"/>
        </w:rPr>
        <w:t xml:space="preserve">(1) </w:t>
      </w:r>
      <w:proofErr w:type="gramStart"/>
      <w:r>
        <w:rPr>
          <w:sz w:val="22"/>
          <w:lang w:val="en-GB"/>
        </w:rPr>
        <w:t>mean</w:t>
      </w:r>
      <w:proofErr w:type="gramEnd"/>
      <w:r>
        <w:rPr>
          <w:sz w:val="22"/>
          <w:lang w:val="en-GB"/>
        </w:rPr>
        <w:t xml:space="preserve"> foreign capital inflows were 43 million rubles per year</w:t>
      </w:r>
    </w:p>
    <w:p w:rsidR="00000000" w:rsidRDefault="00830CBD">
      <w:pPr>
        <w:widowControl w:val="0"/>
        <w:tabs>
          <w:tab w:val="left" w:pos="576"/>
          <w:tab w:val="left" w:pos="7200"/>
        </w:tabs>
        <w:spacing w:line="360" w:lineRule="auto"/>
        <w:rPr>
          <w:sz w:val="22"/>
          <w:lang w:val="en-GB"/>
        </w:rPr>
      </w:pPr>
      <w:r>
        <w:rPr>
          <w:sz w:val="22"/>
          <w:lang w:val="en-GB"/>
        </w:rPr>
        <w:t>(2) Foreign investment = 0.5% of net national income</w:t>
      </w:r>
    </w:p>
    <w:p w:rsidR="00000000" w:rsidRDefault="00830CBD">
      <w:pPr>
        <w:widowControl w:val="0"/>
        <w:tabs>
          <w:tab w:val="left" w:pos="576"/>
          <w:tab w:val="left" w:pos="7200"/>
        </w:tabs>
        <w:spacing w:line="360" w:lineRule="auto"/>
        <w:rPr>
          <w:sz w:val="22"/>
          <w:lang w:val="en-GB"/>
        </w:rPr>
      </w:pPr>
      <w:r>
        <w:rPr>
          <w:sz w:val="22"/>
          <w:lang w:val="en-GB"/>
        </w:rPr>
        <w:t xml:space="preserve">ii) </w:t>
      </w:r>
      <w:r>
        <w:rPr>
          <w:b/>
          <w:sz w:val="22"/>
          <w:lang w:val="en-GB"/>
        </w:rPr>
        <w:t>From 1897 to 1913:</w:t>
      </w:r>
    </w:p>
    <w:p w:rsidR="00000000" w:rsidRDefault="00830CBD">
      <w:pPr>
        <w:widowControl w:val="0"/>
        <w:tabs>
          <w:tab w:val="left" w:pos="576"/>
          <w:tab w:val="left" w:pos="7200"/>
        </w:tabs>
        <w:spacing w:line="360" w:lineRule="auto"/>
        <w:rPr>
          <w:sz w:val="22"/>
          <w:lang w:val="en-GB"/>
        </w:rPr>
      </w:pPr>
      <w:r>
        <w:rPr>
          <w:sz w:val="22"/>
          <w:lang w:val="en-GB"/>
        </w:rPr>
        <w:t xml:space="preserve">(1) </w:t>
      </w:r>
      <w:proofErr w:type="gramStart"/>
      <w:r>
        <w:rPr>
          <w:sz w:val="22"/>
          <w:lang w:val="en-GB"/>
        </w:rPr>
        <w:t>mean</w:t>
      </w:r>
      <w:proofErr w:type="gramEnd"/>
      <w:r>
        <w:rPr>
          <w:sz w:val="22"/>
          <w:lang w:val="en-GB"/>
        </w:rPr>
        <w:t xml:space="preserve"> foreign capital inflows were 191</w:t>
      </w:r>
      <w:r>
        <w:rPr>
          <w:sz w:val="22"/>
          <w:lang w:val="en-GB"/>
        </w:rPr>
        <w:t xml:space="preserve"> million rubles per year (4.4 times greater)</w:t>
      </w:r>
    </w:p>
    <w:p w:rsidR="00000000" w:rsidRDefault="00830CBD">
      <w:pPr>
        <w:widowControl w:val="0"/>
        <w:tabs>
          <w:tab w:val="left" w:pos="576"/>
          <w:tab w:val="left" w:pos="7200"/>
        </w:tabs>
        <w:spacing w:line="360" w:lineRule="auto"/>
        <w:rPr>
          <w:sz w:val="22"/>
          <w:lang w:val="en-GB"/>
        </w:rPr>
      </w:pPr>
      <w:r>
        <w:rPr>
          <w:sz w:val="22"/>
          <w:lang w:val="en-GB"/>
        </w:rPr>
        <w:t>(2) Foreign investment = 1.5% of net national income</w:t>
      </w:r>
    </w:p>
    <w:p w:rsidR="00000000" w:rsidRDefault="00830CBD">
      <w:pPr>
        <w:widowControl w:val="0"/>
        <w:tabs>
          <w:tab w:val="left" w:pos="576"/>
          <w:tab w:val="left" w:pos="7200"/>
        </w:tabs>
        <w:spacing w:line="360" w:lineRule="auto"/>
        <w:rPr>
          <w:sz w:val="22"/>
          <w:lang w:val="en-GB"/>
        </w:rPr>
      </w:pPr>
      <w:r>
        <w:rPr>
          <w:sz w:val="22"/>
          <w:lang w:val="en-GB"/>
        </w:rPr>
        <w:t xml:space="preserve">iii) </w:t>
      </w:r>
      <w:r>
        <w:rPr>
          <w:b/>
          <w:sz w:val="22"/>
          <w:lang w:val="en-GB"/>
        </w:rPr>
        <w:t>Changes in Gosbank’s gold reserves: from domestic production + foreign borrowing</w:t>
      </w:r>
    </w:p>
    <w:p w:rsidR="00000000" w:rsidRDefault="00830CBD">
      <w:pPr>
        <w:widowControl w:val="0"/>
        <w:tabs>
          <w:tab w:val="left" w:pos="576"/>
          <w:tab w:val="left" w:pos="7200"/>
        </w:tabs>
        <w:spacing w:line="360" w:lineRule="auto"/>
        <w:rPr>
          <w:sz w:val="22"/>
          <w:lang w:val="en-GB"/>
        </w:rPr>
      </w:pPr>
      <w:r>
        <w:rPr>
          <w:sz w:val="22"/>
          <w:lang w:val="en-GB"/>
        </w:rPr>
        <w:t xml:space="preserve">(1) </w:t>
      </w:r>
      <w:r>
        <w:rPr>
          <w:b/>
          <w:sz w:val="22"/>
          <w:lang w:val="en-GB"/>
        </w:rPr>
        <w:t>1885- 1897:</w:t>
      </w:r>
      <w:r>
        <w:rPr>
          <w:sz w:val="22"/>
          <w:lang w:val="en-GB"/>
        </w:rPr>
        <w:t xml:space="preserve"> a total growth of +425 million rubles, or +33 million ru</w:t>
      </w:r>
      <w:r>
        <w:rPr>
          <w:sz w:val="22"/>
          <w:lang w:val="en-GB"/>
        </w:rPr>
        <w:t>bles per year</w:t>
      </w:r>
    </w:p>
    <w:p w:rsidR="00000000" w:rsidRDefault="00830CBD">
      <w:pPr>
        <w:widowControl w:val="0"/>
        <w:tabs>
          <w:tab w:val="left" w:pos="576"/>
          <w:tab w:val="left" w:pos="7200"/>
        </w:tabs>
        <w:spacing w:line="360" w:lineRule="auto"/>
        <w:rPr>
          <w:sz w:val="22"/>
          <w:lang w:val="en-GB"/>
        </w:rPr>
      </w:pPr>
      <w:r>
        <w:rPr>
          <w:sz w:val="22"/>
          <w:lang w:val="en-GB"/>
        </w:rPr>
        <w:t xml:space="preserve">(2) </w:t>
      </w:r>
      <w:r>
        <w:rPr>
          <w:b/>
          <w:sz w:val="22"/>
          <w:lang w:val="en-GB"/>
        </w:rPr>
        <w:t>1897- 1913:</w:t>
      </w:r>
      <w:r>
        <w:rPr>
          <w:sz w:val="22"/>
          <w:lang w:val="en-GB"/>
        </w:rPr>
        <w:t xml:space="preserve"> a total decline of - 133 million rubles, or - 7 million rubles per year</w:t>
      </w:r>
    </w:p>
    <w:p w:rsidR="00000000" w:rsidRDefault="00830CBD">
      <w:pPr>
        <w:widowControl w:val="0"/>
        <w:tabs>
          <w:tab w:val="left" w:pos="576"/>
          <w:tab w:val="left" w:pos="7200"/>
        </w:tabs>
        <w:rPr>
          <w:sz w:val="22"/>
          <w:lang w:val="en-GB"/>
        </w:rPr>
      </w:pPr>
      <w:r>
        <w:rPr>
          <w:b/>
          <w:sz w:val="22"/>
          <w:lang w:val="en-GB"/>
        </w:rPr>
        <w:t>Source:</w:t>
      </w:r>
      <w:r>
        <w:rPr>
          <w:sz w:val="22"/>
          <w:lang w:val="en-GB"/>
        </w:rPr>
        <w:t xml:space="preserve"> </w:t>
      </w:r>
    </w:p>
    <w:p w:rsidR="00000000" w:rsidRDefault="00830CBD">
      <w:pPr>
        <w:widowControl w:val="0"/>
        <w:tabs>
          <w:tab w:val="left" w:pos="576"/>
          <w:tab w:val="left" w:pos="7200"/>
        </w:tabs>
        <w:rPr>
          <w:sz w:val="22"/>
          <w:lang w:val="en-GB"/>
        </w:rPr>
      </w:pPr>
    </w:p>
    <w:p w:rsidR="00000000" w:rsidRDefault="00830CBD">
      <w:pPr>
        <w:widowControl w:val="0"/>
        <w:tabs>
          <w:tab w:val="left" w:pos="576"/>
          <w:tab w:val="left" w:pos="7200"/>
        </w:tabs>
        <w:rPr>
          <w:sz w:val="22"/>
          <w:lang w:val="en-GB"/>
        </w:rPr>
      </w:pPr>
      <w:r>
        <w:rPr>
          <w:sz w:val="22"/>
          <w:lang w:val="en-GB"/>
        </w:rPr>
        <w:t xml:space="preserve">Paul Gregory, </w:t>
      </w:r>
      <w:r>
        <w:rPr>
          <w:i/>
          <w:sz w:val="22"/>
          <w:lang w:val="en-GB"/>
        </w:rPr>
        <w:t>Before Command: An Economic History of Russia from Emancipation to the First Five Year Plan</w:t>
      </w:r>
      <w:r>
        <w:rPr>
          <w:sz w:val="22"/>
          <w:lang w:val="en-GB"/>
        </w:rPr>
        <w:t xml:space="preserve"> (Princeton, 1994), pp.  </w:t>
      </w:r>
      <w:proofErr w:type="gramStart"/>
      <w:r>
        <w:rPr>
          <w:sz w:val="22"/>
          <w:lang w:val="en-GB"/>
        </w:rPr>
        <w:t>74-6.</w:t>
      </w:r>
      <w:proofErr w:type="gramEnd"/>
    </w:p>
    <w:p w:rsidR="00000000" w:rsidRDefault="00830CBD">
      <w:pPr>
        <w:widowControl w:val="0"/>
        <w:tabs>
          <w:tab w:val="center" w:pos="4680"/>
        </w:tabs>
        <w:rPr>
          <w:b/>
          <w:sz w:val="22"/>
          <w:lang w:val="en-GB"/>
        </w:rPr>
      </w:pPr>
    </w:p>
    <w:p w:rsidR="00000000" w:rsidRDefault="00830CBD">
      <w:pPr>
        <w:widowControl w:val="0"/>
        <w:tabs>
          <w:tab w:val="center" w:pos="4680"/>
        </w:tabs>
        <w:rPr>
          <w:b/>
          <w:sz w:val="22"/>
          <w:lang w:val="en-GB"/>
        </w:rPr>
      </w:pPr>
      <w:r>
        <w:rPr>
          <w:b/>
          <w:sz w:val="22"/>
          <w:lang w:val="en-GB"/>
        </w:rPr>
        <w:lastRenderedPageBreak/>
        <w:t>Appendi</w:t>
      </w:r>
      <w:r>
        <w:rPr>
          <w:b/>
          <w:sz w:val="22"/>
          <w:lang w:val="en-GB"/>
        </w:rPr>
        <w:t xml:space="preserve">x: </w:t>
      </w:r>
      <w:r>
        <w:rPr>
          <w:b/>
          <w:sz w:val="22"/>
          <w:lang w:val="en-GB"/>
        </w:rPr>
        <w:tab/>
        <w:t>Count Sergei Witte</w:t>
      </w:r>
    </w:p>
    <w:p w:rsidR="00000000" w:rsidRDefault="00830CBD">
      <w:pPr>
        <w:widowControl w:val="0"/>
        <w:tabs>
          <w:tab w:val="left" w:pos="576"/>
          <w:tab w:val="left" w:pos="7200"/>
        </w:tabs>
        <w:rPr>
          <w:b/>
          <w:sz w:val="22"/>
          <w:lang w:val="en-GB"/>
        </w:rPr>
      </w:pPr>
    </w:p>
    <w:p w:rsidR="00000000" w:rsidRDefault="00830CBD">
      <w:pPr>
        <w:widowControl w:val="0"/>
        <w:tabs>
          <w:tab w:val="left" w:pos="576"/>
          <w:tab w:val="left" w:pos="7200"/>
        </w:tabs>
        <w:rPr>
          <w:b/>
          <w:sz w:val="22"/>
          <w:lang w:val="en-GB"/>
        </w:rPr>
      </w:pPr>
      <w:r>
        <w:rPr>
          <w:sz w:val="22"/>
          <w:lang w:val="en-GB"/>
        </w:rPr>
        <w:t xml:space="preserve">  From Answers.com: </w:t>
      </w:r>
      <w:r>
        <w:rPr>
          <w:b/>
          <w:sz w:val="22"/>
          <w:lang w:val="en-GB"/>
        </w:rPr>
        <w:t>Political Biography: Sergei Yulevich Witte: 3 entries</w:t>
      </w:r>
    </w:p>
    <w:p w:rsidR="00000000" w:rsidRDefault="00830CBD">
      <w:pPr>
        <w:widowControl w:val="0"/>
        <w:tabs>
          <w:tab w:val="left" w:pos="576"/>
          <w:tab w:val="left" w:pos="7200"/>
        </w:tabs>
        <w:rPr>
          <w:sz w:val="22"/>
          <w:lang w:val="en-GB"/>
        </w:rPr>
      </w:pPr>
    </w:p>
    <w:p w:rsidR="00000000" w:rsidRDefault="00830CBD">
      <w:pPr>
        <w:widowControl w:val="0"/>
        <w:tabs>
          <w:tab w:val="left" w:pos="576"/>
          <w:tab w:val="left" w:pos="7200"/>
        </w:tabs>
        <w:rPr>
          <w:sz w:val="22"/>
          <w:lang w:val="en-GB"/>
        </w:rPr>
      </w:pPr>
      <w:r>
        <w:rPr>
          <w:sz w:val="22"/>
          <w:lang w:val="en-GB"/>
        </w:rPr>
        <w:t>(b. Tiflis, 17 June 1849, d. St Petersburg 13 Mar. 1915) Russian; Russian Minister of Transport and of Finance 1892 – 1903, Prime Minister 1903 – 6 Witte was</w:t>
      </w:r>
      <w:r>
        <w:rPr>
          <w:sz w:val="22"/>
          <w:lang w:val="en-GB"/>
        </w:rPr>
        <w:t xml:space="preserve"> brought up in Tiflis, his father being of Dutch origin, his mother Russian, the daughter of a governor. He studied mathematics at university in Odessa and entered government service, becoming an expert on transport economics. Later he became a successful </w:t>
      </w:r>
      <w:r>
        <w:rPr>
          <w:sz w:val="22"/>
          <w:lang w:val="en-GB"/>
        </w:rPr>
        <w:t>railway manager. In 1889 he was invited to set up a railway department within the Ministry of Finance to develop the construction of the Trans-Siberian Railway. In 1892 he was made Minister of Transport and then Minister of Finance, superintending the indu</w:t>
      </w:r>
      <w:r>
        <w:rPr>
          <w:sz w:val="22"/>
          <w:lang w:val="en-GB"/>
        </w:rPr>
        <w:t>strialization boom of the 1890s which made Russia a world industrial power. The "Witte System" was a neo-mercantilist policy based on attracting foreign investment and loans by high protectionist tariffs, budgetary stability, putting the rouble on the gold</w:t>
      </w:r>
      <w:r>
        <w:rPr>
          <w:sz w:val="22"/>
          <w:lang w:val="en-GB"/>
        </w:rPr>
        <w:t xml:space="preserve"> standard (in 1897) and high taxation (he created the state spirits monopoly in 1894). He introduced labour legislation and urged (but never achieved) the abolition of the commune system in agriculture. In 1903 he became Prime Minister. He opposed the empe</w:t>
      </w:r>
      <w:r>
        <w:rPr>
          <w:sz w:val="22"/>
          <w:lang w:val="en-GB"/>
        </w:rPr>
        <w:t>ror's far-eastern policy which led to the war with Japan, but in 1905 negotiated the Treaty of Portsmouth which ended it. During the revolution of 1905 he combined suppression of popular unrest with advocacy of concessions to the middle classes. He compile</w:t>
      </w:r>
      <w:r>
        <w:rPr>
          <w:sz w:val="22"/>
          <w:lang w:val="en-GB"/>
        </w:rPr>
        <w:t xml:space="preserve">d the "October Manifesto" which prepared the way for Russia's first elected parliament, the Duma. He became Russia's first constitutional premier, but, increasingly criticized by the Tsar and his conservative allies and also by dissatisfied </w:t>
      </w:r>
      <w:proofErr w:type="gramStart"/>
      <w:r>
        <w:rPr>
          <w:sz w:val="22"/>
          <w:lang w:val="en-GB"/>
        </w:rPr>
        <w:t>liberals,</w:t>
      </w:r>
      <w:proofErr w:type="gramEnd"/>
      <w:r>
        <w:rPr>
          <w:sz w:val="22"/>
          <w:lang w:val="en-GB"/>
        </w:rPr>
        <w:t xml:space="preserve"> he wa</w:t>
      </w:r>
      <w:r>
        <w:rPr>
          <w:sz w:val="22"/>
          <w:lang w:val="en-GB"/>
        </w:rPr>
        <w:t>s suddenly dismissed in 1906, and replaced by Stolypin. He remained politically active as an independent member of the State Council until his death in Petrograd in 1915. His remarkable talents were undermined by the mistrust of the Tsar and by the left-ri</w:t>
      </w:r>
      <w:r>
        <w:rPr>
          <w:sz w:val="22"/>
          <w:lang w:val="en-GB"/>
        </w:rPr>
        <w:t>ght polarization which made his moderate conservative position difficult to sustain.</w:t>
      </w:r>
    </w:p>
    <w:p w:rsidR="00000000" w:rsidRDefault="00830CBD">
      <w:pPr>
        <w:widowControl w:val="0"/>
        <w:tabs>
          <w:tab w:val="left" w:pos="576"/>
          <w:tab w:val="left" w:pos="7200"/>
        </w:tabs>
        <w:rPr>
          <w:sz w:val="22"/>
          <w:lang w:val="en-GB"/>
        </w:rPr>
      </w:pPr>
    </w:p>
    <w:p w:rsidR="00000000" w:rsidRDefault="00830CBD">
      <w:pPr>
        <w:widowControl w:val="0"/>
        <w:tabs>
          <w:tab w:val="left" w:pos="576"/>
          <w:tab w:val="left" w:pos="7200"/>
        </w:tabs>
        <w:rPr>
          <w:sz w:val="22"/>
          <w:lang w:val="en-GB"/>
        </w:rPr>
      </w:pPr>
      <w:r>
        <w:rPr>
          <w:b/>
          <w:sz w:val="22"/>
          <w:lang w:val="en-GB"/>
        </w:rPr>
        <w:t>The Russian statesman Count Sergei Yulyevich Witte (1849-1915)</w:t>
      </w:r>
      <w:r>
        <w:rPr>
          <w:sz w:val="22"/>
          <w:lang w:val="en-GB"/>
        </w:rPr>
        <w:t xml:space="preserve"> is noted for his policy of Russian industrialization, for his role in negotiating the Peace of Portsmouth b</w:t>
      </w:r>
      <w:r>
        <w:rPr>
          <w:sz w:val="22"/>
          <w:lang w:val="en-GB"/>
        </w:rPr>
        <w:t xml:space="preserve">etween Russia and Japan, and for his formulation of the Manifesto of October 1905. Sergei Witte was born in Tiflis. His parents gave him little attention, and he was exposed to the harmful influences of his foster-mother and to her drunkard husband and to </w:t>
      </w:r>
      <w:r>
        <w:rPr>
          <w:sz w:val="22"/>
          <w:lang w:val="en-GB"/>
        </w:rPr>
        <w:t>tutors of questionable character. He was a poor student in the local classical gymnasium. At the age of 17 Witte received the certificate of maturity which entitled him to enter a university, and he matriculated in the faculty of physico-mathematical scien</w:t>
      </w:r>
      <w:r>
        <w:rPr>
          <w:sz w:val="22"/>
          <w:lang w:val="en-GB"/>
        </w:rPr>
        <w:t>ces at the University of Odessa. Upon finishing his studies Witte entered the service of the Odessa government railroad. In 1877, when war broke out between Russia and Turkey, he was named head of the Odessa railroad. It was of strategic importance, for th</w:t>
      </w:r>
      <w:r>
        <w:rPr>
          <w:sz w:val="22"/>
          <w:lang w:val="en-GB"/>
        </w:rPr>
        <w:t>e railroad transported soldiers to the front. After the war Witte was appointed director of the exploitation department of the newly formed railroad system. His office was in St. Petersburg, and there he married Madame Spiridonov, a beautiful woman and the</w:t>
      </w:r>
      <w:r>
        <w:rPr>
          <w:sz w:val="22"/>
          <w:lang w:val="en-GB"/>
        </w:rPr>
        <w:t xml:space="preserve"> daughter of the marshal of the nobility of the Chernigov Province. Since the northwestern railroads were running at a deficit, Witte was named director of southwestern railroads in order to reorganize the entire management of the roads through centralizat</w:t>
      </w:r>
      <w:r>
        <w:rPr>
          <w:sz w:val="22"/>
          <w:lang w:val="en-GB"/>
        </w:rPr>
        <w:t>ion. In 1892 he was appointed minister of ways of communication. His administration in this capacity lasted some 6 months. He was then appointed minister of finance by Alexander III and served in that powerful post until Nicholas II dismissed him in 1903.</w:t>
      </w:r>
    </w:p>
    <w:p w:rsidR="00000000" w:rsidRDefault="00830CBD">
      <w:pPr>
        <w:widowControl w:val="0"/>
        <w:tabs>
          <w:tab w:val="left" w:pos="576"/>
          <w:tab w:val="left" w:pos="7200"/>
        </w:tabs>
        <w:rPr>
          <w:sz w:val="22"/>
          <w:lang w:val="en-GB"/>
        </w:rPr>
      </w:pPr>
    </w:p>
    <w:p w:rsidR="00830CBD" w:rsidRDefault="00830CBD">
      <w:pPr>
        <w:widowControl w:val="0"/>
        <w:tabs>
          <w:tab w:val="left" w:pos="576"/>
          <w:tab w:val="left" w:pos="7200"/>
        </w:tabs>
      </w:pPr>
      <w:r>
        <w:rPr>
          <w:b/>
          <w:sz w:val="22"/>
          <w:lang w:val="en-GB"/>
        </w:rPr>
        <w:t xml:space="preserve">Another entry:  </w:t>
      </w:r>
      <w:r>
        <w:rPr>
          <w:sz w:val="22"/>
          <w:lang w:val="en-GB"/>
        </w:rPr>
        <w:t>(b. Tiflis, 17 June 1849, d. St Petersburg 13 Mar. 1915) Russian; Russian Minister of Transport and of Finance 1892 – 1903, Prime Minister 1903 – 6 Witte was brought up in Tiflis, his father being of Dutch origin, his mother Russian, the d</w:t>
      </w:r>
      <w:r>
        <w:rPr>
          <w:sz w:val="22"/>
          <w:lang w:val="en-GB"/>
        </w:rPr>
        <w:t xml:space="preserve">aughter of a governor. He studied mathematics at university in Odessa and entered government service, becoming an expert on transport economics. Later he became a successful railway manager. In 1889 he was invited to set up a railway department within the </w:t>
      </w:r>
      <w:r>
        <w:rPr>
          <w:sz w:val="22"/>
          <w:lang w:val="en-GB"/>
        </w:rPr>
        <w:t>Ministry of Finance to develop the construction of the Trans-Siberian Railway. In 1892 he was made Minister of Transport and then Minister of Finance, superintending the industrialization boom of the 1890s which made Russia a world industrial power. The "W</w:t>
      </w:r>
      <w:r>
        <w:rPr>
          <w:sz w:val="22"/>
          <w:lang w:val="en-GB"/>
        </w:rPr>
        <w:t xml:space="preserve">itte System" was a neo-mercantilist policy </w:t>
      </w:r>
      <w:r>
        <w:rPr>
          <w:sz w:val="22"/>
          <w:lang w:val="en-GB"/>
        </w:rPr>
        <w:lastRenderedPageBreak/>
        <w:t>based on attracting foreign investment and loans by high protectionist tariffs, budgetary stability, putting the rouble on the gold standard (in 1897) and high taxation (he created the state spirits monopoly in 18</w:t>
      </w:r>
      <w:r>
        <w:rPr>
          <w:sz w:val="22"/>
          <w:lang w:val="en-GB"/>
        </w:rPr>
        <w:t>94). He introduced labour legislation and urged (but never achieved) the abolition of the commune system in agriculture. In 1903 he became Prime Minister. He opposed the emperor's far-eastern policy which led to the war with Japan, but in 1905 negotiated t</w:t>
      </w:r>
      <w:r>
        <w:rPr>
          <w:sz w:val="22"/>
          <w:lang w:val="en-GB"/>
        </w:rPr>
        <w:t>he Treaty of Portsmouth which ended it. During the revolution of 1905 he combined suppression of popular unrest with advocacy of concessions to the middle classes. He compiled the "October Manifesto" which prepared the way for Russia's first elected parlia</w:t>
      </w:r>
      <w:r>
        <w:rPr>
          <w:sz w:val="22"/>
          <w:lang w:val="en-GB"/>
        </w:rPr>
        <w:t xml:space="preserve">ment, the Duma. He became Russia's first constitutional premier, but, increasingly criticized by the Tsar and his conservative allies and also by dissatisfied </w:t>
      </w:r>
      <w:proofErr w:type="gramStart"/>
      <w:r>
        <w:rPr>
          <w:sz w:val="22"/>
          <w:lang w:val="en-GB"/>
        </w:rPr>
        <w:t>liberals,</w:t>
      </w:r>
      <w:proofErr w:type="gramEnd"/>
      <w:r>
        <w:rPr>
          <w:sz w:val="22"/>
          <w:lang w:val="en-GB"/>
        </w:rPr>
        <w:t xml:space="preserve"> he was suddenly dismissed in 1906, and replaced by Stolypin. He remained politically ac</w:t>
      </w:r>
      <w:r>
        <w:rPr>
          <w:sz w:val="22"/>
          <w:lang w:val="en-GB"/>
        </w:rPr>
        <w:t>tive as an independent member of the State Council until his death in Petrograd in 1915. His remarkable talents were undermined by the mistrust of the Tsar and by the left-right polarization which made his moderate conservative position difficult to sustai</w:t>
      </w:r>
      <w:r>
        <w:rPr>
          <w:sz w:val="22"/>
          <w:lang w:val="en-GB"/>
        </w:rPr>
        <w:t>n.</w:t>
      </w:r>
    </w:p>
    <w:sectPr w:rsidR="00830CBD">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BD" w:rsidRDefault="00830CBD">
      <w:r>
        <w:separator/>
      </w:r>
    </w:p>
  </w:endnote>
  <w:endnote w:type="continuationSeparator" w:id="0">
    <w:p w:rsidR="00830CBD" w:rsidRDefault="0083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BD" w:rsidRDefault="00830CBD">
      <w:r>
        <w:separator/>
      </w:r>
    </w:p>
  </w:footnote>
  <w:footnote w:type="continuationSeparator" w:id="0">
    <w:p w:rsidR="00830CBD" w:rsidRDefault="00830CBD">
      <w:r>
        <w:continuationSeparator/>
      </w:r>
    </w:p>
  </w:footnote>
  <w:footnote w:id="1">
    <w:p w:rsidR="00000000" w:rsidRDefault="00830CBD">
      <w:pPr>
        <w:pStyle w:val="FootnoteText"/>
        <w:ind w:firstLine="0"/>
      </w:pPr>
      <w:r>
        <w:rPr>
          <w:vertAlign w:val="superscript"/>
        </w:rPr>
        <w:footnoteRef/>
      </w:r>
      <w:r>
        <w:t xml:space="preserve"> See the Appendix on Sergei Witte</w:t>
      </w:r>
    </w:p>
  </w:footnote>
  <w:footnote w:id="2">
    <w:p w:rsidR="00000000" w:rsidRDefault="00830CBD">
      <w:pPr>
        <w:pStyle w:val="FootnoteText"/>
        <w:ind w:firstLine="0"/>
      </w:pPr>
      <w:r>
        <w:rPr>
          <w:vertAlign w:val="superscript"/>
        </w:rPr>
        <w:footnoteRef/>
      </w:r>
      <w:r>
        <w:t xml:space="preserve"> Clive Trebilcock, </w:t>
      </w:r>
      <w:r>
        <w:rPr>
          <w:i/>
        </w:rPr>
        <w:t>The Industrialization of the Continental Powers, 1780-1914</w:t>
      </w:r>
      <w:r>
        <w:t xml:space="preserve"> (London, 1981), chapter 4, ‘Russia’, pp. 205-91; Olga Crisp, ‘Banking in Russia, 1860-1914’, in Rondo Cameron, ed., </w:t>
      </w:r>
      <w:r>
        <w:rPr>
          <w:i/>
        </w:rPr>
        <w:t>Banking in the Early St</w:t>
      </w:r>
      <w:r>
        <w:rPr>
          <w:i/>
        </w:rPr>
        <w:t>ages of Industrialization</w:t>
      </w:r>
      <w:r>
        <w:t xml:space="preserve"> (London and New York, 1967), pp. 183-238; Arcadius Kahan, ‘Government Policies and the Industrialization of Russia’, </w:t>
      </w:r>
      <w:r>
        <w:rPr>
          <w:i/>
        </w:rPr>
        <w:t>Journal of Economic History</w:t>
      </w:r>
      <w:r>
        <w:t>, 27 (1967), 460-77;  Arcadius Kahan, ‘Capital Formation during the Period of Early In</w:t>
      </w:r>
      <w:r>
        <w:t xml:space="preserve">dustrialization in Russia, 1890-1913’, in  Peter Mathias and M.M. Postan, eds., </w:t>
      </w:r>
      <w:r>
        <w:rPr>
          <w:i/>
        </w:rPr>
        <w:t>Cambridge Economic History of Europe</w:t>
      </w:r>
      <w:r>
        <w:t xml:space="preserve">, Vol. VII: </w:t>
      </w:r>
      <w:r>
        <w:rPr>
          <w:i/>
        </w:rPr>
        <w:t>The Industrial Economies: Capital, Labour and Enterprise</w:t>
      </w:r>
      <w:r>
        <w:t xml:space="preserve">, Part ii: </w:t>
      </w:r>
      <w:r>
        <w:rPr>
          <w:i/>
        </w:rPr>
        <w:t>U.S., Japan and Russia</w:t>
      </w:r>
      <w:r>
        <w:t xml:space="preserve"> (Cambridge, 1978), pp. 265-307;  Arcad</w:t>
      </w:r>
      <w:r>
        <w:t xml:space="preserve">ius Kahan, </w:t>
      </w:r>
      <w:r>
        <w:rPr>
          <w:i/>
        </w:rPr>
        <w:t>Russian Economic History: the Nineteenth Century</w:t>
      </w:r>
      <w:r>
        <w:t xml:space="preserve">, ed., Roger Weiss (Chicago, 1989);  George Garvey, ‘Banking under the Tsars and Soviets’, </w:t>
      </w:r>
      <w:r>
        <w:rPr>
          <w:i/>
        </w:rPr>
        <w:t>Journal of Economic History</w:t>
      </w:r>
      <w:r>
        <w:t>, 32 (1972), 869-93;  Haim Barkai, ‘The Macro-Economics of Tsarist Russia in th</w:t>
      </w:r>
      <w:r>
        <w:t xml:space="preserve">e Industrialization Era: Monetary Developments, Balance of Payments and the Gold Standard’, </w:t>
      </w:r>
      <w:r>
        <w:rPr>
          <w:i/>
        </w:rPr>
        <w:t>Journal of Economic History</w:t>
      </w:r>
      <w:r>
        <w:t xml:space="preserve">, 33 (1973), 339-71; Ian Drummond, ‘The Russian Gold Standard, 1897-1914’, </w:t>
      </w:r>
      <w:r>
        <w:rPr>
          <w:i/>
        </w:rPr>
        <w:t>Journal of Economic History</w:t>
      </w:r>
      <w:r>
        <w:t>, 36 (1976), 663-88; Paul Gregory a</w:t>
      </w:r>
      <w:r>
        <w:t xml:space="preserve">nd J.W. Sailors, ‘Russian Monetary Policy and Industrialization’, </w:t>
      </w:r>
      <w:r>
        <w:rPr>
          <w:i/>
        </w:rPr>
        <w:t>Journal of Economic History</w:t>
      </w:r>
      <w:r>
        <w:t xml:space="preserve">, 36 (1976), 836-51; Boris V. Anan'ich, ‘The Russian Private Banking Houses, 1870 - 1914’, </w:t>
      </w:r>
      <w:r>
        <w:rPr>
          <w:i/>
        </w:rPr>
        <w:t>Journal of Economic History</w:t>
      </w:r>
      <w:r>
        <w:t>, 48 (June 1988), 40;  V.I. Bovykin and Boris</w:t>
      </w:r>
      <w:r>
        <w:t xml:space="preserve"> V. Anan’ich, ‘The Role of International Factors in the Formation of the Banking System in Russia’, in Rondo Cameron and V. I. Bovykin, eds., </w:t>
      </w:r>
      <w:r>
        <w:rPr>
          <w:i/>
        </w:rPr>
        <w:t>International Banking, Foreign Investment, and Industrial Finance, 1870 - 1914</w:t>
      </w:r>
      <w:r>
        <w:t xml:space="preserve"> (London and New York: Oxford Univer</w:t>
      </w:r>
      <w:r>
        <w:t xml:space="preserve">sity Press, 1990);  Roger Koppl and Leland B. Yeager, ‘Big Players and Herding in Asset Markets: The Case of the Russian Ruble’, </w:t>
      </w:r>
      <w:r>
        <w:rPr>
          <w:i/>
        </w:rPr>
        <w:t>Explorations in Economic History</w:t>
      </w:r>
      <w:r>
        <w:t>, 33:3 (July 1996), 367-83.</w:t>
      </w:r>
    </w:p>
  </w:footnote>
  <w:footnote w:id="3">
    <w:p w:rsidR="00000000" w:rsidRDefault="00830CBD">
      <w:pPr>
        <w:pStyle w:val="FootnoteText"/>
        <w:ind w:firstLine="0"/>
      </w:pPr>
      <w:r>
        <w:rPr>
          <w:vertAlign w:val="superscript"/>
        </w:rPr>
        <w:footnoteRef/>
      </w:r>
      <w:r>
        <w:t xml:space="preserve"> See previous note.</w:t>
      </w:r>
    </w:p>
  </w:footnote>
  <w:footnote w:id="4">
    <w:p w:rsidR="00000000" w:rsidRDefault="00830CBD">
      <w:pPr>
        <w:pStyle w:val="FootnoteText"/>
        <w:ind w:firstLine="0"/>
      </w:pPr>
      <w:r>
        <w:rPr>
          <w:vertAlign w:val="superscript"/>
        </w:rPr>
        <w:footnoteRef/>
      </w:r>
      <w:r>
        <w:t xml:space="preserve"> </w:t>
      </w:r>
      <w:proofErr w:type="gramStart"/>
      <w:r>
        <w:t xml:space="preserve">Clive Trebilcock, </w:t>
      </w:r>
      <w:r>
        <w:rPr>
          <w:i/>
        </w:rPr>
        <w:t>The Industrialization of t</w:t>
      </w:r>
      <w:r>
        <w:rPr>
          <w:i/>
        </w:rPr>
        <w:t>he Continental Powers, 1780-1914</w:t>
      </w:r>
      <w:r>
        <w:t xml:space="preserve"> (London, 1981), chapter 4, ‘Russia’, pp. 205-91.</w:t>
      </w:r>
      <w:proofErr w:type="gramEnd"/>
      <w:r>
        <w:t xml:space="preserve">  See n.  </w:t>
      </w:r>
      <w:proofErr w:type="gramStart"/>
      <w:r>
        <w:t>1 above.</w:t>
      </w:r>
      <w:proofErr w:type="gramEnd"/>
    </w:p>
  </w:footnote>
  <w:footnote w:id="5">
    <w:p w:rsidR="00000000" w:rsidRDefault="00830CBD">
      <w:pPr>
        <w:pStyle w:val="FootnoteText"/>
        <w:ind w:firstLine="0"/>
      </w:pPr>
      <w:r>
        <w:rPr>
          <w:vertAlign w:val="superscript"/>
        </w:rPr>
        <w:footnoteRef/>
      </w:r>
      <w:r>
        <w:t xml:space="preserve">  Data </w:t>
      </w:r>
      <w:proofErr w:type="gramStart"/>
      <w:r>
        <w:t>from  Ian</w:t>
      </w:r>
      <w:proofErr w:type="gramEnd"/>
      <w:r>
        <w:t xml:space="preserve"> Drummond, ‘The Russian Gold Standard, 1897-1914’, </w:t>
      </w:r>
      <w:r>
        <w:rPr>
          <w:i/>
        </w:rPr>
        <w:t>Journal of Economic History</w:t>
      </w:r>
      <w:r>
        <w:t>, 36 (1976), 663-88.</w:t>
      </w:r>
    </w:p>
  </w:footnote>
  <w:footnote w:id="6">
    <w:p w:rsidR="00000000" w:rsidRDefault="00830CBD">
      <w:pPr>
        <w:pStyle w:val="FootnoteText"/>
        <w:ind w:firstLine="0"/>
      </w:pPr>
      <w:r>
        <w:rPr>
          <w:vertAlign w:val="superscript"/>
        </w:rPr>
        <w:footnoteRef/>
      </w:r>
      <w:r>
        <w:t xml:space="preserve"> Paul Gregory and J.W. Sailors, ‘Russia</w:t>
      </w:r>
      <w:r>
        <w:t xml:space="preserve">n Monetary Policy and Industrialization’, </w:t>
      </w:r>
      <w:r>
        <w:rPr>
          <w:i/>
        </w:rPr>
        <w:t>Journal of Economic History</w:t>
      </w:r>
      <w:r>
        <w:t xml:space="preserve">, 36 (1976), 836-51; </w:t>
      </w:r>
      <w:r>
        <w:rPr>
          <w:lang w:val="en-CA"/>
        </w:rPr>
        <w:t xml:space="preserve">Paul Gregory, </w:t>
      </w:r>
      <w:r>
        <w:rPr>
          <w:i/>
          <w:lang w:val="en-CA"/>
        </w:rPr>
        <w:t>Before Command: An Economic History of Russia from Emancipation to the First Five-Year Plan</w:t>
      </w:r>
      <w:r>
        <w:rPr>
          <w:lang w:val="en-CA"/>
        </w:rPr>
        <w:t xml:space="preserve"> (Princeton: Princeton University Press,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51"/>
    <w:rsid w:val="00830CBD"/>
    <w:rsid w:val="00AB76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5311</Words>
  <Characters>30276</Characters>
  <Application>Microsoft Office Word</Application>
  <DocSecurity>0</DocSecurity>
  <Lines>252</Lines>
  <Paragraphs>71</Paragraphs>
  <ScaleCrop>false</ScaleCrop>
  <Company>Microsoft</Company>
  <LinksUpToDate>false</LinksUpToDate>
  <CharactersWithSpaces>35516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2013-03-22T00:33:00Z</cp:lastPrinted>
  <dcterms:created xsi:type="dcterms:W3CDTF">2013-03-21T20:33:00Z</dcterms:created>
  <dcterms:modified xsi:type="dcterms:W3CDTF">2013-03-21T20:33:00Z</dcterms:modified>
</cp:coreProperties>
</file>