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B61AB">
      <w:pPr>
        <w:widowControl w:val="0"/>
        <w:tabs>
          <w:tab w:val="right" w:pos="9360"/>
        </w:tabs>
        <w:jc w:val="both"/>
        <w:rPr>
          <w:sz w:val="22"/>
          <w:lang w:val="en-GB"/>
        </w:rPr>
      </w:pPr>
      <w:r>
        <w:rPr>
          <w:lang w:val="en-GB"/>
        </w:rP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2"/>
          <w:lang w:val="en-GB"/>
        </w:rPr>
        <w:t>Prof. John H. Munro</w:t>
      </w:r>
      <w:r>
        <w:rPr>
          <w:sz w:val="22"/>
          <w:lang w:val="en-GB"/>
        </w:rPr>
        <w:tab/>
      </w:r>
      <w:hyperlink r:id="rId8" w:history="1">
        <w:r>
          <w:rPr>
            <w:color w:val="0000FF"/>
            <w:sz w:val="22"/>
            <w:u w:val="single"/>
            <w:lang w:val="en-GB"/>
          </w:rPr>
          <w:t>munro5@chass.utoronto.ca</w:t>
        </w:r>
      </w:hyperlink>
    </w:p>
    <w:p w:rsidR="00000000" w:rsidRDefault="00BB61AB">
      <w:pPr>
        <w:widowControl w:val="0"/>
        <w:tabs>
          <w:tab w:val="right" w:pos="9360"/>
        </w:tabs>
        <w:rPr>
          <w:sz w:val="22"/>
          <w:lang w:val="en-GB"/>
        </w:rPr>
      </w:pPr>
      <w:r>
        <w:rPr>
          <w:b/>
          <w:sz w:val="22"/>
          <w:lang w:val="en-GB"/>
        </w:rPr>
        <w:t>Department of Economics</w:t>
      </w:r>
      <w:r>
        <w:rPr>
          <w:sz w:val="22"/>
          <w:lang w:val="en-GB"/>
        </w:rPr>
        <w:tab/>
      </w:r>
      <w:hyperlink r:id="rId9" w:history="1">
        <w:r>
          <w:rPr>
            <w:color w:val="0000FF"/>
            <w:sz w:val="22"/>
            <w:u w:val="single"/>
            <w:lang w:val="en-GB"/>
          </w:rPr>
          <w:t>john.munro@utoronto.ca</w:t>
        </w:r>
      </w:hyperlink>
    </w:p>
    <w:p w:rsidR="00000000" w:rsidRDefault="00BB61AB">
      <w:pPr>
        <w:widowControl w:val="0"/>
        <w:tabs>
          <w:tab w:val="right" w:pos="9360"/>
        </w:tabs>
        <w:rPr>
          <w:sz w:val="22"/>
          <w:lang w:val="en-GB"/>
        </w:rPr>
      </w:pPr>
      <w:r>
        <w:rPr>
          <w:b/>
          <w:sz w:val="22"/>
          <w:lang w:val="en-GB"/>
        </w:rPr>
        <w:t>University of Toronto</w:t>
      </w:r>
      <w:r>
        <w:rPr>
          <w:sz w:val="22"/>
          <w:lang w:val="en-GB"/>
        </w:rPr>
        <w:tab/>
      </w:r>
      <w:hyperlink r:id="rId10" w:history="1">
        <w:r>
          <w:rPr>
            <w:color w:val="0000FF"/>
            <w:sz w:val="22"/>
            <w:u w:val="single"/>
            <w:lang w:val="en-GB"/>
          </w:rPr>
          <w:t>http://www.economics.utoronto.ca/munro5/</w:t>
        </w:r>
      </w:hyperlink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  <w:r>
        <w:rPr>
          <w:b/>
          <w:sz w:val="22"/>
          <w:lang w:val="en-GB"/>
        </w:rPr>
        <w:t>Revised:  3 January 2013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center" w:pos="4680"/>
        </w:tabs>
        <w:rPr>
          <w:sz w:val="22"/>
          <w:lang w:val="en-GB"/>
        </w:rPr>
      </w:pPr>
      <w:bookmarkStart w:id="1" w:name="QuickMark 1"/>
      <w:bookmarkEnd w:id="1"/>
      <w:r>
        <w:rPr>
          <w:sz w:val="22"/>
          <w:lang w:val="en-GB"/>
        </w:rPr>
        <w:tab/>
      </w:r>
      <w:r>
        <w:rPr>
          <w:b/>
          <w:sz w:val="22"/>
          <w:lang w:val="en-GB"/>
        </w:rPr>
        <w:t>Economics 303Y1:   The Economic History of Modern Europe to 1914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center" w:pos="4680"/>
        </w:tabs>
        <w:rPr>
          <w:b/>
          <w:sz w:val="22"/>
          <w:lang w:val="en-GB"/>
        </w:rPr>
      </w:pPr>
      <w:proofErr w:type="gramStart"/>
      <w:r>
        <w:rPr>
          <w:b/>
          <w:sz w:val="22"/>
          <w:lang w:val="en-GB"/>
        </w:rPr>
        <w:t>Topic No.</w:t>
      </w:r>
      <w:proofErr w:type="gramEnd"/>
      <w:r>
        <w:rPr>
          <w:b/>
          <w:sz w:val="22"/>
          <w:lang w:val="en-GB"/>
        </w:rPr>
        <w:t xml:space="preserve">  9 [19]:</w:t>
      </w:r>
      <w:r>
        <w:rPr>
          <w:sz w:val="22"/>
          <w:lang w:val="en-GB"/>
        </w:rPr>
        <w:tab/>
      </w:r>
      <w:r>
        <w:rPr>
          <w:b/>
          <w:sz w:val="22"/>
          <w:lang w:val="en-GB"/>
        </w:rPr>
        <w:t>Problems of the British Economy, 1870-1914: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lang w:val="en-GB"/>
        </w:rPr>
      </w:pPr>
    </w:p>
    <w:p w:rsidR="00000000" w:rsidRDefault="00BB61AB">
      <w:pPr>
        <w:widowControl w:val="0"/>
        <w:tabs>
          <w:tab w:val="center" w:pos="4680"/>
        </w:tabs>
        <w:rPr>
          <w:sz w:val="22"/>
          <w:lang w:val="en-GB"/>
        </w:rPr>
      </w:pPr>
      <w:r>
        <w:rPr>
          <w:b/>
          <w:sz w:val="22"/>
          <w:lang w:val="en-GB"/>
        </w:rPr>
        <w:tab/>
        <w:t>The Debate About post-1870 ‘Ind</w:t>
      </w:r>
      <w:r>
        <w:rPr>
          <w:b/>
          <w:sz w:val="22"/>
          <w:lang w:val="en-GB"/>
        </w:rPr>
        <w:t>ustrial Retardation’ in Great Britain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b/>
          <w:sz w:val="22"/>
          <w:lang w:val="en-GB"/>
        </w:rPr>
        <w:t>A.</w:t>
      </w:r>
      <w:r>
        <w:rPr>
          <w:b/>
          <w:sz w:val="22"/>
          <w:lang w:val="en-GB"/>
        </w:rPr>
        <w:tab/>
        <w:t>General Studies:  in collections and general surveys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proofErr w:type="gramStart"/>
      <w:r>
        <w:rPr>
          <w:sz w:val="22"/>
          <w:lang w:val="en-GB"/>
        </w:rPr>
        <w:t>*  1</w:t>
      </w:r>
      <w:proofErr w:type="gramEnd"/>
      <w:r>
        <w:rPr>
          <w:sz w:val="22"/>
          <w:lang w:val="en-GB"/>
        </w:rPr>
        <w:t>.</w:t>
      </w:r>
      <w:r>
        <w:rPr>
          <w:sz w:val="22"/>
          <w:lang w:val="en-GB"/>
        </w:rPr>
        <w:tab/>
        <w:t xml:space="preserve">David Edgerton, </w:t>
      </w:r>
      <w:r>
        <w:rPr>
          <w:sz w:val="22"/>
          <w:u w:val="single"/>
          <w:lang w:val="en-GB"/>
        </w:rPr>
        <w:t>Science, Technology and the British Industrial ‘Decline’, 1870 - 1970</w:t>
      </w:r>
      <w:r>
        <w:rPr>
          <w:sz w:val="22"/>
          <w:lang w:val="en-GB"/>
        </w:rPr>
        <w:t>, New Studies in Economic and Social History (Cambridge</w:t>
      </w:r>
      <w:proofErr w:type="gramStart"/>
      <w:r>
        <w:rPr>
          <w:sz w:val="22"/>
          <w:lang w:val="en-GB"/>
        </w:rPr>
        <w:t>,1996</w:t>
      </w:r>
      <w:proofErr w:type="gramEnd"/>
      <w:r>
        <w:rPr>
          <w:sz w:val="22"/>
          <w:lang w:val="en-GB"/>
        </w:rPr>
        <w:t xml:space="preserve">), pp. 1 </w:t>
      </w:r>
      <w:r>
        <w:rPr>
          <w:sz w:val="22"/>
          <w:lang w:val="en-GB"/>
        </w:rPr>
        <w:t>- 69. Over half is on the 20</w:t>
      </w:r>
      <w:r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century.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sz w:val="22"/>
        </w:rPr>
      </w:pPr>
      <w:proofErr w:type="gramStart"/>
      <w:r>
        <w:rPr>
          <w:sz w:val="22"/>
        </w:rPr>
        <w:t>*  2</w:t>
      </w:r>
      <w:proofErr w:type="gramEnd"/>
      <w:r>
        <w:rPr>
          <w:sz w:val="22"/>
        </w:rPr>
        <w:t xml:space="preserve">. </w:t>
      </w:r>
      <w:r>
        <w:rPr>
          <w:sz w:val="22"/>
        </w:rPr>
        <w:tab/>
        <w:t xml:space="preserve">Jean-Pierre Dormois and Michael Dintenfass, eds., </w:t>
      </w:r>
      <w:r>
        <w:rPr>
          <w:sz w:val="22"/>
          <w:u w:val="single"/>
        </w:rPr>
        <w:t>The British Industrial Decline</w:t>
      </w:r>
      <w:r>
        <w:rPr>
          <w:sz w:val="22"/>
        </w:rPr>
        <w:t xml:space="preserve"> (London, 1999); and </w:t>
      </w:r>
      <w:r>
        <w:rPr>
          <w:sz w:val="22"/>
          <w:lang w:val="en-CA"/>
        </w:rPr>
        <w:t xml:space="preserve">Richard English and Michael Kenny, eds., </w:t>
      </w:r>
      <w:r>
        <w:rPr>
          <w:sz w:val="22"/>
          <w:u w:val="single"/>
          <w:lang w:val="en-CA"/>
        </w:rPr>
        <w:t>Rethinking British Decline</w:t>
      </w:r>
      <w:r>
        <w:rPr>
          <w:sz w:val="22"/>
          <w:lang w:val="en-CA"/>
        </w:rPr>
        <w:t xml:space="preserve"> (Basingstoke, 1999).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2"/>
          <w:lang w:val="en-CA"/>
        </w:rPr>
      </w:pPr>
      <w:proofErr w:type="gramStart"/>
      <w:r>
        <w:rPr>
          <w:sz w:val="22"/>
          <w:lang w:val="en-CA"/>
        </w:rPr>
        <w:t>*  3</w:t>
      </w:r>
      <w:proofErr w:type="gramEnd"/>
      <w:r>
        <w:rPr>
          <w:sz w:val="22"/>
          <w:lang w:val="en-CA"/>
        </w:rPr>
        <w:t>.</w:t>
      </w:r>
      <w:r>
        <w:rPr>
          <w:sz w:val="22"/>
          <w:lang w:val="en-CA"/>
        </w:rPr>
        <w:tab/>
      </w:r>
      <w:r>
        <w:rPr>
          <w:sz w:val="22"/>
          <w:lang w:val="en-CA"/>
        </w:rPr>
        <w:tab/>
        <w:t>Nicholas C</w:t>
      </w:r>
      <w:r>
        <w:rPr>
          <w:sz w:val="22"/>
          <w:lang w:val="en-CA"/>
        </w:rPr>
        <w:t xml:space="preserve">rafts, </w:t>
      </w:r>
      <w:r>
        <w:rPr>
          <w:sz w:val="22"/>
          <w:u w:val="single"/>
          <w:lang w:val="en-CA"/>
        </w:rPr>
        <w:t>Britain’s Relative Economic Decline</w:t>
      </w:r>
      <w:r>
        <w:rPr>
          <w:sz w:val="22"/>
          <w:lang w:val="en-CA"/>
        </w:rPr>
        <w:t xml:space="preserve"> (London, 1997).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proofErr w:type="gramStart"/>
      <w:r>
        <w:rPr>
          <w:sz w:val="22"/>
          <w:lang w:val="en-GB"/>
        </w:rPr>
        <w:t>*  4</w:t>
      </w:r>
      <w:proofErr w:type="gramEnd"/>
      <w:r>
        <w:rPr>
          <w:sz w:val="22"/>
          <w:lang w:val="en-GB"/>
        </w:rPr>
        <w:t>.</w:t>
      </w:r>
      <w:r>
        <w:rPr>
          <w:sz w:val="22"/>
          <w:lang w:val="en-GB"/>
        </w:rPr>
        <w:tab/>
      </w:r>
      <w:r>
        <w:rPr>
          <w:sz w:val="22"/>
          <w:lang w:val="en-CA"/>
        </w:rPr>
        <w:t xml:space="preserve">Peter Clarke and Clive Trebilcock, eds., </w:t>
      </w:r>
      <w:r>
        <w:rPr>
          <w:sz w:val="22"/>
          <w:u w:val="single"/>
          <w:lang w:val="en-CA"/>
        </w:rPr>
        <w:t>Understanding Decline: Perceptions and Realities of British Economic Performance</w:t>
      </w:r>
      <w:r>
        <w:rPr>
          <w:sz w:val="22"/>
          <w:lang w:val="en-CA"/>
        </w:rPr>
        <w:t xml:space="preserve"> (Cambridge and New York: Cambridge University Press, 1997).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**5.</w:t>
      </w:r>
      <w:r>
        <w:rPr>
          <w:sz w:val="22"/>
          <w:lang w:val="en-GB"/>
        </w:rPr>
        <w:tab/>
        <w:t>Ro</w:t>
      </w:r>
      <w:r>
        <w:rPr>
          <w:sz w:val="22"/>
          <w:lang w:val="en-GB"/>
        </w:rPr>
        <w:t xml:space="preserve">derick Floud and Donald McCloskey, eds., </w:t>
      </w:r>
      <w:r>
        <w:rPr>
          <w:sz w:val="22"/>
          <w:u w:val="single"/>
          <w:lang w:val="en-GB"/>
        </w:rPr>
        <w:t>The Economic History of Britain Since 1700</w:t>
      </w:r>
      <w:r>
        <w:rPr>
          <w:sz w:val="22"/>
          <w:lang w:val="en-GB"/>
        </w:rPr>
        <w:t xml:space="preserve">, 3 vols., 2nd edition (Cambridge: Cambridge University Press, 1994), Vol. 2: </w:t>
      </w:r>
      <w:r>
        <w:rPr>
          <w:sz w:val="22"/>
          <w:u w:val="single"/>
          <w:lang w:val="en-GB"/>
        </w:rPr>
        <w:t>1860 - 1939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2"/>
          <w:lang w:val="en-GB"/>
        </w:rPr>
      </w:pPr>
      <w:r>
        <w:rPr>
          <w:sz w:val="22"/>
          <w:lang w:val="en-GB"/>
        </w:rPr>
        <w:t>a) Roderick Floud, ‘Britain, 1860 - 1914: A Survey’, pp. 1-28.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2"/>
          <w:lang w:val="en-GB"/>
        </w:rPr>
      </w:pPr>
      <w:r>
        <w:rPr>
          <w:sz w:val="22"/>
          <w:lang w:val="en-GB"/>
        </w:rPr>
        <w:t>b) Sidney Pollard, ‘</w:t>
      </w:r>
      <w:r>
        <w:rPr>
          <w:sz w:val="22"/>
          <w:lang w:val="en-GB"/>
        </w:rPr>
        <w:t>Entrepreneurship, 1870 - 1914’, pp. 62-89.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2"/>
          <w:lang w:val="en-GB"/>
        </w:rPr>
      </w:pPr>
      <w:r>
        <w:rPr>
          <w:sz w:val="22"/>
          <w:lang w:val="en-GB"/>
        </w:rPr>
        <w:t>c) Solomos Solomou, ‘Economic Fluctuations, 1870 - 1913’, pp. 247-64.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 6.</w:t>
      </w:r>
      <w:r>
        <w:rPr>
          <w:sz w:val="22"/>
          <w:lang w:val="en-GB"/>
        </w:rPr>
        <w:tab/>
        <w:t xml:space="preserve">Donald McCloskey, </w:t>
      </w:r>
      <w:r>
        <w:rPr>
          <w:sz w:val="22"/>
          <w:u w:val="single"/>
          <w:lang w:val="en-GB"/>
        </w:rPr>
        <w:t>Enterprise and Trade in Victorian Britain: Essays in Historical Economics</w:t>
      </w:r>
      <w:r>
        <w:rPr>
          <w:sz w:val="22"/>
          <w:lang w:val="en-GB"/>
        </w:rPr>
        <w:t xml:space="preserve"> (London, 1981): in particular, see: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2"/>
          <w:lang w:val="en-GB"/>
        </w:rPr>
      </w:pPr>
      <w:r>
        <w:rPr>
          <w:sz w:val="22"/>
          <w:lang w:val="en-GB"/>
        </w:rPr>
        <w:t>a) ‘Judge</w:t>
      </w:r>
      <w:r>
        <w:rPr>
          <w:sz w:val="22"/>
          <w:lang w:val="en-GB"/>
        </w:rPr>
        <w:t>ments on the Late Victorian Entrepreneur’, with Lars Sandberg, pp. 55-72.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2"/>
          <w:lang w:val="en-GB"/>
        </w:rPr>
      </w:pPr>
      <w:r>
        <w:rPr>
          <w:sz w:val="22"/>
          <w:lang w:val="en-GB"/>
        </w:rPr>
        <w:t>b) ‘Did Victorian Britain Fail?’ pp. 94-135 (&amp; a ‘Debate’ with N.F.R. Crafts and Derek Aldcroft).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2"/>
          <w:lang w:val="en-GB"/>
        </w:rPr>
      </w:pPr>
      <w:r>
        <w:rPr>
          <w:sz w:val="22"/>
          <w:lang w:val="en-GB"/>
        </w:rPr>
        <w:t>c) ‘International Differences in Productivity’, pp. 285-312.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 7.</w:t>
      </w:r>
      <w:r>
        <w:rPr>
          <w:sz w:val="22"/>
          <w:lang w:val="en-GB"/>
        </w:rPr>
        <w:tab/>
      </w:r>
      <w:proofErr w:type="gramStart"/>
      <w:r>
        <w:rPr>
          <w:sz w:val="22"/>
          <w:lang w:val="en-GB"/>
        </w:rPr>
        <w:t>S.N. Broadberry a</w:t>
      </w:r>
      <w:r>
        <w:rPr>
          <w:sz w:val="22"/>
          <w:lang w:val="en-GB"/>
        </w:rPr>
        <w:t>nd N.FR.</w:t>
      </w:r>
      <w:proofErr w:type="gramEnd"/>
      <w:r>
        <w:rPr>
          <w:sz w:val="22"/>
          <w:lang w:val="en-GB"/>
        </w:rPr>
        <w:t xml:space="preserve"> Crafts, ‘British Macroeconomic History, 1870 - 1939:  Overview and Key Issues’, in S.N. Broadberry and N.FR. </w:t>
      </w:r>
      <w:proofErr w:type="gramStart"/>
      <w:r>
        <w:rPr>
          <w:sz w:val="22"/>
          <w:lang w:val="en-GB"/>
        </w:rPr>
        <w:t xml:space="preserve">Crafts, eds., </w:t>
      </w:r>
      <w:r>
        <w:rPr>
          <w:sz w:val="22"/>
          <w:u w:val="single"/>
          <w:lang w:val="en-GB"/>
        </w:rPr>
        <w:t>Britain in the International Economy, 1870 - 1939</w:t>
      </w:r>
      <w:r>
        <w:rPr>
          <w:sz w:val="22"/>
          <w:lang w:val="en-GB"/>
        </w:rPr>
        <w:t>, (Cambridge, 1992), pp.</w:t>
      </w:r>
      <w:proofErr w:type="gramEnd"/>
      <w:r>
        <w:rPr>
          <w:sz w:val="22"/>
          <w:lang w:val="en-GB"/>
        </w:rPr>
        <w:t xml:space="preserve">  1 - 27.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 8.</w:t>
      </w:r>
      <w:r>
        <w:rPr>
          <w:sz w:val="22"/>
          <w:lang w:val="en-GB"/>
        </w:rPr>
        <w:tab/>
        <w:t xml:space="preserve">François Crouzet, </w:t>
      </w:r>
      <w:r>
        <w:rPr>
          <w:sz w:val="22"/>
          <w:u w:val="single"/>
          <w:lang w:val="en-GB"/>
        </w:rPr>
        <w:t>The Victorian Eco</w:t>
      </w:r>
      <w:r>
        <w:rPr>
          <w:sz w:val="22"/>
          <w:u w:val="single"/>
          <w:lang w:val="en-GB"/>
        </w:rPr>
        <w:t>nomy</w:t>
      </w:r>
      <w:r>
        <w:rPr>
          <w:sz w:val="22"/>
          <w:lang w:val="en-GB"/>
        </w:rPr>
        <w:t>, trans. A.S. Forster (London, 1982); chapters 2-4, pp. 31-144; and chapter 12, ‘Decline of the British Economy?’, pp. 371-422..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   9.</w:t>
      </w:r>
      <w:r>
        <w:rPr>
          <w:sz w:val="22"/>
          <w:lang w:val="en-GB"/>
        </w:rPr>
        <w:tab/>
        <w:t xml:space="preserve">Charles Wilson, ‘Economy and Society in Late Victorian Britain’, </w:t>
      </w:r>
      <w:r>
        <w:rPr>
          <w:sz w:val="22"/>
          <w:u w:val="single"/>
          <w:lang w:val="en-GB"/>
        </w:rPr>
        <w:t>Economic History Review</w:t>
      </w:r>
      <w:r>
        <w:rPr>
          <w:sz w:val="22"/>
          <w:lang w:val="en-GB"/>
        </w:rPr>
        <w:t>, 2nd ser. 18 (1965), 183-97</w:t>
      </w:r>
      <w:r>
        <w:rPr>
          <w:sz w:val="22"/>
          <w:lang w:val="en-GB"/>
        </w:rPr>
        <w:t xml:space="preserve">; reprinted in his </w:t>
      </w:r>
      <w:r>
        <w:rPr>
          <w:sz w:val="22"/>
          <w:u w:val="single"/>
          <w:lang w:val="en-GB"/>
        </w:rPr>
        <w:t xml:space="preserve">Economic History and the Historian </w:t>
      </w:r>
      <w:r>
        <w:rPr>
          <w:sz w:val="22"/>
          <w:lang w:val="en-GB"/>
        </w:rPr>
        <w:t>(1969), pp. 178-200.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sz w:val="22"/>
          <w:u w:val="single"/>
          <w:lang w:val="en-GB"/>
        </w:rPr>
      </w:pPr>
      <w:r>
        <w:rPr>
          <w:sz w:val="22"/>
          <w:lang w:val="en-GB"/>
        </w:rPr>
        <w:t>*</w:t>
      </w:r>
      <w:proofErr w:type="gramStart"/>
      <w:r>
        <w:rPr>
          <w:sz w:val="22"/>
          <w:lang w:val="en-GB"/>
        </w:rPr>
        <w:t>10 .</w:t>
      </w:r>
      <w:r>
        <w:rPr>
          <w:sz w:val="22"/>
          <w:lang w:val="en-GB"/>
        </w:rPr>
        <w:tab/>
      </w:r>
      <w:proofErr w:type="gramEnd"/>
      <w:r>
        <w:rPr>
          <w:sz w:val="22"/>
          <w:lang w:val="en-GB"/>
        </w:rPr>
        <w:t xml:space="preserve">S. B. Saul, </w:t>
      </w:r>
      <w:r>
        <w:rPr>
          <w:sz w:val="22"/>
          <w:u w:val="single"/>
          <w:lang w:val="en-GB"/>
        </w:rPr>
        <w:t>The Myth of the Great Depression, 1873 - 1896</w:t>
      </w:r>
      <w:r>
        <w:rPr>
          <w:sz w:val="22"/>
          <w:lang w:val="en-GB"/>
        </w:rPr>
        <w:t xml:space="preserve">, Studies in Economic and Social </w:t>
      </w:r>
      <w:r>
        <w:rPr>
          <w:sz w:val="22"/>
          <w:lang w:val="en-GB"/>
        </w:rPr>
        <w:lastRenderedPageBreak/>
        <w:t xml:space="preserve">History Series (London: MacMillan, 1969; 2nd revised edition, 1985), pp. 9 - 55.  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>*11.</w:t>
      </w:r>
      <w:r>
        <w:rPr>
          <w:sz w:val="22"/>
          <w:lang w:val="en-GB"/>
        </w:rPr>
        <w:tab/>
        <w:t xml:space="preserve">W. Arthur Lewis, </w:t>
      </w:r>
      <w:r>
        <w:rPr>
          <w:sz w:val="22"/>
          <w:u w:val="single"/>
          <w:lang w:val="en-GB"/>
        </w:rPr>
        <w:t>Growth and Fluctuations, 1870 - 1913</w:t>
      </w:r>
      <w:r>
        <w:rPr>
          <w:sz w:val="22"/>
          <w:lang w:val="en-GB"/>
        </w:rPr>
        <w:t xml:space="preserve"> (1978), chapter 5, ‘The British Climacteric’, pp. 112- 34; Chapter 6, ‘The Rate of Growth’, pp. 135 - 157.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</w:rPr>
      </w:pPr>
      <w:r>
        <w:rPr>
          <w:sz w:val="22"/>
          <w:lang w:val="en-GB"/>
        </w:rPr>
        <w:lastRenderedPageBreak/>
        <w:t>* 12.</w:t>
      </w:r>
      <w:r>
        <w:rPr>
          <w:sz w:val="22"/>
          <w:lang w:val="en-GB"/>
        </w:rPr>
        <w:tab/>
      </w:r>
      <w:r>
        <w:rPr>
          <w:sz w:val="22"/>
        </w:rPr>
        <w:t xml:space="preserve">Martin J.  </w:t>
      </w:r>
      <w:proofErr w:type="gramStart"/>
      <w:r>
        <w:rPr>
          <w:sz w:val="22"/>
        </w:rPr>
        <w:t xml:space="preserve">Wiener, </w:t>
      </w:r>
      <w:r>
        <w:rPr>
          <w:sz w:val="22"/>
          <w:u w:val="single"/>
        </w:rPr>
        <w:t>English Culture and the Decline of the Industrial Spirit, 1850 -</w:t>
      </w:r>
      <w:r>
        <w:rPr>
          <w:sz w:val="22"/>
          <w:u w:val="single"/>
        </w:rPr>
        <w:t xml:space="preserve"> 1980</w:t>
      </w:r>
      <w:r>
        <w:rPr>
          <w:sz w:val="22"/>
        </w:rPr>
        <w:t>, 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edn.</w:t>
      </w:r>
      <w:proofErr w:type="gramEnd"/>
      <w:r>
        <w:rPr>
          <w:sz w:val="22"/>
        </w:rPr>
        <w:t xml:space="preserve">  (Cambridge and New York: Cambridge University Press, 2005).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</w:rPr>
      </w:pPr>
      <w:r>
        <w:rPr>
          <w:sz w:val="22"/>
          <w:lang w:val="en-GB"/>
        </w:rPr>
        <w:t xml:space="preserve">* 13. </w:t>
      </w:r>
      <w:r>
        <w:rPr>
          <w:sz w:val="22"/>
          <w:lang w:val="en-GB"/>
        </w:rPr>
        <w:tab/>
      </w:r>
      <w:proofErr w:type="gramStart"/>
      <w:r>
        <w:rPr>
          <w:sz w:val="22"/>
        </w:rPr>
        <w:t>Stephen Broadberry and Kevin H.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 xml:space="preserve">O’Rourke, eds., </w:t>
      </w:r>
      <w:r>
        <w:rPr>
          <w:sz w:val="22"/>
          <w:u w:val="single"/>
        </w:rPr>
        <w:t>The Cambridge Economic History of Modern Europe</w:t>
      </w:r>
      <w:r>
        <w:rPr>
          <w:sz w:val="22"/>
        </w:rPr>
        <w:t>, 2 vols.</w:t>
      </w:r>
      <w:proofErr w:type="gramEnd"/>
      <w:r>
        <w:rPr>
          <w:sz w:val="22"/>
        </w:rPr>
        <w:t xml:space="preserve">  (Cambridge: Cambridge University Press, 2010):  Vol.  II: </w:t>
      </w:r>
      <w:r>
        <w:rPr>
          <w:sz w:val="22"/>
          <w:u w:val="single"/>
        </w:rPr>
        <w:t>1870 t</w:t>
      </w:r>
      <w:r>
        <w:rPr>
          <w:sz w:val="22"/>
          <w:u w:val="single"/>
        </w:rPr>
        <w:t>o the Present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2"/>
        </w:rPr>
      </w:pP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) </w:t>
      </w:r>
      <w:r>
        <w:rPr>
          <w:sz w:val="22"/>
        </w:rPr>
        <w:tab/>
        <w:t xml:space="preserve">Guillaume Daudin, Matthias Morys, Kevin H.  </w:t>
      </w:r>
      <w:proofErr w:type="gramStart"/>
      <w:r>
        <w:rPr>
          <w:sz w:val="22"/>
        </w:rPr>
        <w:t>O’Rourke, ‘Globalization, 1870 - 1914’, pp.</w:t>
      </w:r>
      <w:proofErr w:type="gramEnd"/>
      <w:r>
        <w:rPr>
          <w:sz w:val="22"/>
        </w:rPr>
        <w:t xml:space="preserve">  5-29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2"/>
        </w:rPr>
      </w:pPr>
      <w:r>
        <w:rPr>
          <w:sz w:val="22"/>
        </w:rPr>
        <w:t xml:space="preserve">b) </w:t>
      </w:r>
      <w:r>
        <w:rPr>
          <w:sz w:val="22"/>
        </w:rPr>
        <w:tab/>
        <w:t xml:space="preserve">Albert Carreras and Camilla Josephson, ‘Aggregate Growth, 1870 - 1914: Growing at the Production Frontier’, pp.  </w:t>
      </w:r>
      <w:proofErr w:type="gramStart"/>
      <w:r>
        <w:rPr>
          <w:sz w:val="22"/>
        </w:rPr>
        <w:t>30-58.</w:t>
      </w:r>
      <w:proofErr w:type="gramEnd"/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c)</w:t>
      </w:r>
      <w:r>
        <w:rPr>
          <w:sz w:val="22"/>
        </w:rPr>
        <w:tab/>
        <w:t>Stephen Broadber</w:t>
      </w:r>
      <w:r>
        <w:rPr>
          <w:sz w:val="22"/>
        </w:rPr>
        <w:t>ry, Giovanni Federico, and Alexander Klein, ‘Sectoral Developments, 1870 - 1914’, pp.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59-83.</w:t>
      </w:r>
      <w:proofErr w:type="gramEnd"/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2"/>
        </w:rPr>
      </w:pPr>
      <w:proofErr w:type="gramStart"/>
      <w:r>
        <w:rPr>
          <w:sz w:val="22"/>
        </w:rPr>
        <w:t>d)</w:t>
      </w:r>
      <w:r>
        <w:rPr>
          <w:sz w:val="22"/>
        </w:rPr>
        <w:tab/>
        <w:t>Marc Flandreau, Juan Flores, Clemens Jobst, and David Koudour-Casteras, ‘Business Cycles, 1870 - 1914’, pp.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84-108.</w:t>
      </w:r>
      <w:proofErr w:type="gramEnd"/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</w:rPr>
      </w:pPr>
      <w:r>
        <w:rPr>
          <w:sz w:val="22"/>
        </w:rPr>
        <w:t xml:space="preserve">  14.</w:t>
      </w:r>
      <w:r>
        <w:rPr>
          <w:sz w:val="22"/>
        </w:rPr>
        <w:tab/>
        <w:t xml:space="preserve">Paul Johnson, </w:t>
      </w:r>
      <w:r>
        <w:rPr>
          <w:sz w:val="22"/>
          <w:u w:val="single"/>
        </w:rPr>
        <w:t>Making the Market: Vi</w:t>
      </w:r>
      <w:r>
        <w:rPr>
          <w:sz w:val="22"/>
          <w:u w:val="single"/>
        </w:rPr>
        <w:t>ctorian Origins of Corporate Capitalism</w:t>
      </w:r>
      <w:r>
        <w:rPr>
          <w:sz w:val="22"/>
        </w:rPr>
        <w:t>, Cambridge Studies in Economic History, 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series (Cambridge and New York: Cambridge University Press, 2010).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b/>
          <w:sz w:val="22"/>
          <w:lang w:val="en-GB"/>
        </w:rPr>
        <w:t>B.</w:t>
      </w:r>
      <w:r>
        <w:rPr>
          <w:b/>
          <w:sz w:val="22"/>
          <w:lang w:val="en-GB"/>
        </w:rPr>
        <w:tab/>
        <w:t>Some Recent Journal Articles: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proofErr w:type="gramStart"/>
      <w:r>
        <w:rPr>
          <w:sz w:val="22"/>
          <w:lang w:val="en-CA"/>
        </w:rPr>
        <w:t>*  1</w:t>
      </w:r>
      <w:proofErr w:type="gramEnd"/>
      <w:r>
        <w:rPr>
          <w:sz w:val="22"/>
          <w:lang w:val="en-CA"/>
        </w:rPr>
        <w:t>.</w:t>
      </w:r>
      <w:r>
        <w:rPr>
          <w:sz w:val="22"/>
          <w:lang w:val="en-CA"/>
        </w:rPr>
        <w:tab/>
        <w:t>S. N. Broadberry, ‘How did the United States and Germany Overtak</w:t>
      </w:r>
      <w:r>
        <w:rPr>
          <w:sz w:val="22"/>
          <w:lang w:val="en-CA"/>
        </w:rPr>
        <w:t xml:space="preserve">e Britain? A Sectoral Analysis of Comparative Productivity Levels, 1870-1990’, </w:t>
      </w:r>
      <w:r>
        <w:rPr>
          <w:sz w:val="22"/>
          <w:u w:val="single"/>
          <w:lang w:val="en-CA"/>
        </w:rPr>
        <w:t>Journal of Economic History</w:t>
      </w:r>
      <w:r>
        <w:rPr>
          <w:sz w:val="22"/>
          <w:lang w:val="en-CA"/>
        </w:rPr>
        <w:t xml:space="preserve">, 58:2 (June 1998), 375 - 407.  </w:t>
      </w:r>
      <w:proofErr w:type="gramStart"/>
      <w:r>
        <w:rPr>
          <w:sz w:val="22"/>
          <w:lang w:val="en-CA"/>
        </w:rPr>
        <w:t>Note that over half this article is on the 20</w:t>
      </w:r>
      <w:r>
        <w:rPr>
          <w:sz w:val="22"/>
          <w:vertAlign w:val="superscript"/>
          <w:lang w:val="en-CA"/>
        </w:rPr>
        <w:t>th</w:t>
      </w:r>
      <w:r>
        <w:rPr>
          <w:sz w:val="22"/>
          <w:lang w:val="en-CA"/>
        </w:rPr>
        <w:t xml:space="preserve"> century – which provides a better perspective.</w:t>
      </w:r>
      <w:proofErr w:type="gramEnd"/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CA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CA"/>
        </w:rPr>
        <w:t>* 2.</w:t>
      </w:r>
      <w:r>
        <w:rPr>
          <w:sz w:val="22"/>
          <w:lang w:val="en-CA"/>
        </w:rPr>
        <w:tab/>
        <w:t>Marianne Ward and</w:t>
      </w:r>
      <w:r>
        <w:rPr>
          <w:sz w:val="22"/>
          <w:lang w:val="en-CA"/>
        </w:rPr>
        <w:t xml:space="preserve"> John Devereux, ‘Measuring British Economic Decline: Direct versus Long-Span Income Measures’, </w:t>
      </w:r>
      <w:r>
        <w:rPr>
          <w:sz w:val="22"/>
          <w:u w:val="single"/>
          <w:lang w:val="en-CA"/>
        </w:rPr>
        <w:t>Journal of Economic History</w:t>
      </w:r>
      <w:r>
        <w:rPr>
          <w:sz w:val="22"/>
          <w:lang w:val="en-CA"/>
        </w:rPr>
        <w:t>, 63:3 (September 2003), 826-851. See also the following article:  Stephen Broadberry, ‘Relative Per Capita Income Levels in the Unite</w:t>
      </w:r>
      <w:r>
        <w:rPr>
          <w:sz w:val="22"/>
          <w:lang w:val="en-CA"/>
        </w:rPr>
        <w:t xml:space="preserve">d Kingdom and the United States Since 1870: Reconciling Time-Series Projections and Direct-Benchmark Estimates’, </w:t>
      </w:r>
      <w:r>
        <w:rPr>
          <w:sz w:val="22"/>
          <w:u w:val="single"/>
          <w:lang w:val="en-CA"/>
        </w:rPr>
        <w:t>Journal of Economic History</w:t>
      </w:r>
      <w:r>
        <w:rPr>
          <w:sz w:val="22"/>
          <w:lang w:val="en-CA"/>
        </w:rPr>
        <w:t>, 63:3 (September 2003), 852-863.  See also the reply: Marianne Ward and John Devereux, ‘Relative U.K</w:t>
      </w:r>
      <w:proofErr w:type="gramStart"/>
      <w:r>
        <w:rPr>
          <w:sz w:val="22"/>
          <w:lang w:val="en-CA"/>
        </w:rPr>
        <w:t>./</w:t>
      </w:r>
      <w:proofErr w:type="gramEnd"/>
      <w:r>
        <w:rPr>
          <w:sz w:val="22"/>
          <w:lang w:val="en-CA"/>
        </w:rPr>
        <w:t>U.S. Output R</w:t>
      </w:r>
      <w:r>
        <w:rPr>
          <w:sz w:val="22"/>
          <w:lang w:val="en-CA"/>
        </w:rPr>
        <w:t xml:space="preserve">econsidered: a Reply to Professor Broadberry’, </w:t>
      </w:r>
      <w:r>
        <w:rPr>
          <w:sz w:val="22"/>
          <w:u w:val="single"/>
          <w:lang w:val="en-CA"/>
        </w:rPr>
        <w:t>Journal of Economic History</w:t>
      </w:r>
      <w:r>
        <w:rPr>
          <w:sz w:val="22"/>
          <w:lang w:val="en-CA"/>
        </w:rPr>
        <w:t>, 64:3 (September 2004), 879-91.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CA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 3.</w:t>
      </w:r>
      <w:r>
        <w:rPr>
          <w:sz w:val="22"/>
          <w:lang w:val="en-GB"/>
        </w:rPr>
        <w:tab/>
        <w:t>Charles Feinstein, ‘What Really Happened to Real Wages</w:t>
      </w:r>
      <w:proofErr w:type="gramStart"/>
      <w:r>
        <w:rPr>
          <w:sz w:val="22"/>
          <w:lang w:val="en-GB"/>
        </w:rPr>
        <w:t>?:</w:t>
      </w:r>
      <w:proofErr w:type="gramEnd"/>
      <w:r>
        <w:rPr>
          <w:sz w:val="22"/>
          <w:lang w:val="en-GB"/>
        </w:rPr>
        <w:t xml:space="preserve">  Trends in Wages, Prices, and Productivity in the United Kingdom, 1880 - 1913’, </w:t>
      </w:r>
      <w:r>
        <w:rPr>
          <w:sz w:val="22"/>
          <w:u w:val="single"/>
          <w:lang w:val="en-GB"/>
        </w:rPr>
        <w:t>Econom</w:t>
      </w:r>
      <w:r>
        <w:rPr>
          <w:sz w:val="22"/>
          <w:u w:val="single"/>
          <w:lang w:val="en-GB"/>
        </w:rPr>
        <w:t>ic History Review</w:t>
      </w:r>
      <w:r>
        <w:rPr>
          <w:sz w:val="22"/>
          <w:lang w:val="en-GB"/>
        </w:rPr>
        <w:t>, 2nd ser. 43:3 (August 1990), 329 - 55.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</w:rPr>
      </w:pPr>
      <w:r>
        <w:rPr>
          <w:sz w:val="22"/>
        </w:rPr>
        <w:t>* 4.</w:t>
      </w:r>
      <w:r>
        <w:rPr>
          <w:sz w:val="22"/>
        </w:rPr>
        <w:tab/>
        <w:t xml:space="preserve">C.  Bertrán, J.  Ferri, Maria A.  Pons, ‘Explaining UK Wage Inequality in the Post Globalisation Period, 1880 - 1913’, </w:t>
      </w:r>
      <w:r>
        <w:rPr>
          <w:sz w:val="22"/>
          <w:u w:val="single"/>
        </w:rPr>
        <w:t>Cliometrica: Journal of Historical Economics and Econometric History</w:t>
      </w:r>
      <w:r>
        <w:rPr>
          <w:sz w:val="22"/>
        </w:rPr>
        <w:t>, 4:1</w:t>
      </w:r>
      <w:r>
        <w:rPr>
          <w:sz w:val="22"/>
        </w:rPr>
        <w:t xml:space="preserve"> (January 2010), 19-50.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</w:rPr>
      </w:pPr>
      <w:r>
        <w:rPr>
          <w:sz w:val="22"/>
        </w:rPr>
        <w:t>* 5.</w:t>
      </w:r>
      <w:r>
        <w:rPr>
          <w:sz w:val="22"/>
        </w:rPr>
        <w:tab/>
        <w:t xml:space="preserve">Stephen Broadberry and Carsten Burhop, ‘Real Wages and Labor Productivity in Britain and Germany, 1871 - 1938: A Unified Approach to the International Comparison of Living Standards’, </w:t>
      </w:r>
      <w:r>
        <w:rPr>
          <w:sz w:val="22"/>
          <w:u w:val="single"/>
        </w:rPr>
        <w:t>Journal of Economic History</w:t>
      </w:r>
      <w:r>
        <w:rPr>
          <w:sz w:val="22"/>
        </w:rPr>
        <w:t>, 70:2 (June 20</w:t>
      </w:r>
      <w:r>
        <w:rPr>
          <w:sz w:val="22"/>
        </w:rPr>
        <w:t>10), 400-27.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proofErr w:type="gramStart"/>
      <w:r>
        <w:rPr>
          <w:sz w:val="22"/>
          <w:lang w:val="en-GB"/>
        </w:rPr>
        <w:t>*  6</w:t>
      </w:r>
      <w:proofErr w:type="gramEnd"/>
      <w:r>
        <w:rPr>
          <w:sz w:val="22"/>
          <w:lang w:val="en-GB"/>
        </w:rPr>
        <w:t>.</w:t>
      </w:r>
      <w:r>
        <w:rPr>
          <w:sz w:val="22"/>
          <w:lang w:val="en-GB"/>
        </w:rPr>
        <w:tab/>
        <w:t xml:space="preserve">M. W. Kirby, ‘Institutional Rigidities and Economic Decline: Reflections on the British Experience’, </w:t>
      </w:r>
      <w:r>
        <w:rPr>
          <w:sz w:val="22"/>
          <w:u w:val="single"/>
          <w:lang w:val="en-GB"/>
        </w:rPr>
        <w:t>Economic History Review</w:t>
      </w:r>
      <w:r>
        <w:rPr>
          <w:sz w:val="22"/>
          <w:lang w:val="en-GB"/>
        </w:rPr>
        <w:t>, 2nd ser., 45:4 (November 1992), 637-60.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proofErr w:type="gramStart"/>
      <w:r>
        <w:rPr>
          <w:sz w:val="22"/>
          <w:lang w:val="en-CA"/>
        </w:rPr>
        <w:t>*  7</w:t>
      </w:r>
      <w:proofErr w:type="gramEnd"/>
      <w:r>
        <w:rPr>
          <w:sz w:val="22"/>
          <w:lang w:val="en-CA"/>
        </w:rPr>
        <w:t>.</w:t>
      </w:r>
      <w:r>
        <w:rPr>
          <w:sz w:val="22"/>
          <w:lang w:val="en-CA"/>
        </w:rPr>
        <w:tab/>
        <w:t>T. C.  Mills and N.F.R. Crafts, ‘Trend Growth in British Indust</w:t>
      </w:r>
      <w:r>
        <w:rPr>
          <w:sz w:val="22"/>
          <w:lang w:val="en-CA"/>
        </w:rPr>
        <w:t xml:space="preserve">rial Output, 1700 - 1913: A </w:t>
      </w:r>
      <w:r>
        <w:rPr>
          <w:sz w:val="22"/>
          <w:lang w:val="en-CA"/>
        </w:rPr>
        <w:lastRenderedPageBreak/>
        <w:t xml:space="preserve">Reappraisal’, </w:t>
      </w:r>
      <w:r>
        <w:rPr>
          <w:sz w:val="22"/>
          <w:u w:val="single"/>
          <w:lang w:val="en-CA"/>
        </w:rPr>
        <w:t>Explorations in Economic History</w:t>
      </w:r>
      <w:r>
        <w:rPr>
          <w:sz w:val="22"/>
          <w:lang w:val="en-CA"/>
        </w:rPr>
        <w:t>, 33:3 (July 1996), 277-95.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GB"/>
        </w:rPr>
        <w:t>* 8.</w:t>
      </w:r>
      <w:r>
        <w:rPr>
          <w:sz w:val="22"/>
          <w:lang w:val="en-GB"/>
        </w:rPr>
        <w:tab/>
      </w:r>
      <w:r>
        <w:rPr>
          <w:sz w:val="22"/>
          <w:lang w:val="en-CA"/>
        </w:rPr>
        <w:t xml:space="preserve">Y. Goo Park, ‘Depression and Capital Formation: the United Kingdom and Germany, 1873 - 1896’, </w:t>
      </w:r>
      <w:proofErr w:type="gramStart"/>
      <w:r>
        <w:rPr>
          <w:sz w:val="22"/>
          <w:u w:val="single"/>
          <w:lang w:val="en-CA"/>
        </w:rPr>
        <w:t>The</w:t>
      </w:r>
      <w:proofErr w:type="gramEnd"/>
      <w:r>
        <w:rPr>
          <w:sz w:val="22"/>
          <w:u w:val="single"/>
          <w:lang w:val="en-CA"/>
        </w:rPr>
        <w:t xml:space="preserve"> Journal of European Economic History</w:t>
      </w:r>
      <w:r>
        <w:rPr>
          <w:sz w:val="22"/>
          <w:lang w:val="en-CA"/>
        </w:rPr>
        <w:t>, 2</w:t>
      </w:r>
      <w:r>
        <w:rPr>
          <w:sz w:val="22"/>
          <w:lang w:val="en-CA"/>
        </w:rPr>
        <w:t>6:3 (Winter 1997), 511-34.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   9.</w:t>
      </w:r>
      <w:r>
        <w:rPr>
          <w:sz w:val="22"/>
          <w:lang w:val="en-GB"/>
        </w:rPr>
        <w:tab/>
      </w:r>
      <w:r>
        <w:rPr>
          <w:sz w:val="22"/>
          <w:lang w:val="en-CA"/>
        </w:rPr>
        <w:t xml:space="preserve">David Greasley, ‘Balanced versus Compromise Estimates of UK GDP, 1870 - 1913’, </w:t>
      </w:r>
      <w:r>
        <w:rPr>
          <w:sz w:val="22"/>
          <w:u w:val="single"/>
          <w:lang w:val="en-CA"/>
        </w:rPr>
        <w:t>Explorations in Economic History</w:t>
      </w:r>
      <w:r>
        <w:rPr>
          <w:sz w:val="22"/>
          <w:lang w:val="en-CA"/>
        </w:rPr>
        <w:t xml:space="preserve">, 32:2 (April 1995), 262-72; and </w:t>
      </w:r>
      <w:r>
        <w:rPr>
          <w:sz w:val="22"/>
          <w:lang w:val="en-GB"/>
        </w:rPr>
        <w:t xml:space="preserve">Solomos Solomou &amp; Martin Weale, ‘Balanced Estimates of UK GDP, 1870 - 1913’, </w:t>
      </w:r>
      <w:r>
        <w:rPr>
          <w:sz w:val="22"/>
          <w:u w:val="single"/>
          <w:lang w:val="en-GB"/>
        </w:rPr>
        <w:t>E</w:t>
      </w:r>
      <w:r>
        <w:rPr>
          <w:sz w:val="22"/>
          <w:u w:val="single"/>
          <w:lang w:val="en-GB"/>
        </w:rPr>
        <w:t>xplorations in Economic History</w:t>
      </w:r>
      <w:r>
        <w:rPr>
          <w:sz w:val="22"/>
          <w:lang w:val="en-GB"/>
        </w:rPr>
        <w:t>, 28 (January 1991), 54 - 63.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CA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CA"/>
        </w:rPr>
        <w:t xml:space="preserve">  10.</w:t>
      </w:r>
      <w:r>
        <w:rPr>
          <w:sz w:val="22"/>
          <w:lang w:val="en-CA"/>
        </w:rPr>
        <w:tab/>
        <w:t xml:space="preserve">David Greasley and Les Oxley, ‘Comparing British and American Economic and Industrial Performance, 1860 - 1993: A Times Series Perspective’, </w:t>
      </w:r>
      <w:r>
        <w:rPr>
          <w:sz w:val="22"/>
          <w:u w:val="single"/>
          <w:lang w:val="en-CA"/>
        </w:rPr>
        <w:t>Explorations in Economic History</w:t>
      </w:r>
      <w:r>
        <w:rPr>
          <w:sz w:val="22"/>
          <w:lang w:val="en-CA"/>
        </w:rPr>
        <w:t>, 35:2 (April 1</w:t>
      </w:r>
      <w:r>
        <w:rPr>
          <w:sz w:val="22"/>
          <w:lang w:val="en-CA"/>
        </w:rPr>
        <w:t>998), 171-95.  See comments on article no. 1, above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*11.</w:t>
      </w:r>
      <w:r>
        <w:rPr>
          <w:sz w:val="22"/>
          <w:lang w:val="en-GB"/>
        </w:rPr>
        <w:tab/>
        <w:t xml:space="preserve">Stephen Nicholas, ‘Total Factor Productivity and the Revision of Post-1870 British Economic History’, </w:t>
      </w:r>
      <w:r>
        <w:rPr>
          <w:sz w:val="22"/>
          <w:u w:val="single"/>
          <w:lang w:val="en-GB"/>
        </w:rPr>
        <w:t>Economic History Review</w:t>
      </w:r>
      <w:r>
        <w:rPr>
          <w:sz w:val="22"/>
          <w:lang w:val="en-GB"/>
        </w:rPr>
        <w:t xml:space="preserve">, 2nd ser. 35 (1982), 83-98.  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  12.</w:t>
      </w:r>
      <w:r>
        <w:rPr>
          <w:sz w:val="22"/>
          <w:lang w:val="en-GB"/>
        </w:rPr>
        <w:tab/>
        <w:t>Lee A. Craig and Douglas Fisher, ‘I</w:t>
      </w:r>
      <w:r>
        <w:rPr>
          <w:sz w:val="22"/>
          <w:lang w:val="en-GB"/>
        </w:rPr>
        <w:t xml:space="preserve">ntegration of the European Business Cycle: 1871 - 1910’, </w:t>
      </w:r>
      <w:r>
        <w:rPr>
          <w:sz w:val="22"/>
          <w:u w:val="single"/>
          <w:lang w:val="en-GB"/>
        </w:rPr>
        <w:t>Explorations in Economic History</w:t>
      </w:r>
      <w:r>
        <w:rPr>
          <w:sz w:val="22"/>
          <w:lang w:val="en-GB"/>
        </w:rPr>
        <w:t>, 29 (April 1992), 144 - 68.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  13.</w:t>
      </w:r>
      <w:r>
        <w:rPr>
          <w:sz w:val="22"/>
          <w:lang w:val="en-GB"/>
        </w:rPr>
        <w:tab/>
        <w:t>W. H. Phillips, ‘</w:t>
      </w:r>
      <w:proofErr w:type="gramStart"/>
      <w:r>
        <w:rPr>
          <w:sz w:val="22"/>
          <w:lang w:val="en-GB"/>
        </w:rPr>
        <w:t>The</w:t>
      </w:r>
      <w:proofErr w:type="gramEnd"/>
      <w:r>
        <w:rPr>
          <w:sz w:val="22"/>
          <w:lang w:val="en-GB"/>
        </w:rPr>
        <w:t xml:space="preserve"> Economic Performance of Late Victorian Britain: Traditional Historians and Growth’, </w:t>
      </w:r>
      <w:r>
        <w:rPr>
          <w:sz w:val="22"/>
          <w:u w:val="single"/>
          <w:lang w:val="en-GB"/>
        </w:rPr>
        <w:t>Journal of European Econom</w:t>
      </w:r>
      <w:r>
        <w:rPr>
          <w:sz w:val="22"/>
          <w:u w:val="single"/>
          <w:lang w:val="en-GB"/>
        </w:rPr>
        <w:t>ic History</w:t>
      </w:r>
      <w:r>
        <w:rPr>
          <w:sz w:val="22"/>
          <w:lang w:val="en-GB"/>
        </w:rPr>
        <w:t>, 18 (Fall 1989), 393 - 414.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  14.</w:t>
      </w:r>
      <w:r>
        <w:rPr>
          <w:sz w:val="22"/>
          <w:lang w:val="en-GB"/>
        </w:rPr>
        <w:tab/>
        <w:t xml:space="preserve">Roger Lloyd-Jones, ‘Innovation, Industrial Structure, and the Long Wave: the British Economy c. 1873 - 1914’, </w:t>
      </w:r>
      <w:r>
        <w:rPr>
          <w:sz w:val="22"/>
          <w:u w:val="single"/>
          <w:lang w:val="en-GB"/>
        </w:rPr>
        <w:t>Journal of European Economic History</w:t>
      </w:r>
      <w:r>
        <w:rPr>
          <w:sz w:val="22"/>
          <w:lang w:val="en-GB"/>
        </w:rPr>
        <w:t>, 16 (Fall 1987), 315-34.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  15.</w:t>
      </w:r>
      <w:r>
        <w:rPr>
          <w:sz w:val="22"/>
          <w:lang w:val="en-GB"/>
        </w:rPr>
        <w:tab/>
        <w:t>David Greasley, ‘British Econom</w:t>
      </w:r>
      <w:r>
        <w:rPr>
          <w:sz w:val="22"/>
          <w:lang w:val="en-GB"/>
        </w:rPr>
        <w:t xml:space="preserve">ic Growth: The Paradox of the 1880s and the Timing of the Climacteric’, </w:t>
      </w:r>
      <w:r>
        <w:rPr>
          <w:sz w:val="22"/>
          <w:u w:val="single"/>
          <w:lang w:val="en-GB"/>
        </w:rPr>
        <w:t>Explorations in Economic History</w:t>
      </w:r>
      <w:r>
        <w:rPr>
          <w:sz w:val="22"/>
          <w:lang w:val="en-GB"/>
        </w:rPr>
        <w:t>, 23 (Oct. 1986), 416 - 44.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CA"/>
        </w:rPr>
        <w:t xml:space="preserve">  16.</w:t>
      </w:r>
      <w:r>
        <w:rPr>
          <w:sz w:val="22"/>
          <w:lang w:val="en-CA"/>
        </w:rPr>
        <w:tab/>
        <w:t>E.H. Hunt and S.J. Pam, ‘Responding to Agricultural Depression, 1873-96: Managerial Success, Entrepreneurial Failure?</w:t>
      </w:r>
      <w:proofErr w:type="gramStart"/>
      <w:r>
        <w:rPr>
          <w:sz w:val="22"/>
          <w:lang w:val="en-CA"/>
        </w:rPr>
        <w:t>’,</w:t>
      </w:r>
      <w:proofErr w:type="gramEnd"/>
      <w:r>
        <w:rPr>
          <w:sz w:val="22"/>
          <w:lang w:val="en-CA"/>
        </w:rPr>
        <w:t xml:space="preserve"> </w:t>
      </w:r>
      <w:r>
        <w:rPr>
          <w:sz w:val="22"/>
          <w:u w:val="single"/>
          <w:lang w:val="en-CA"/>
        </w:rPr>
        <w:t>Agricultural History Review</w:t>
      </w:r>
      <w:r>
        <w:rPr>
          <w:sz w:val="22"/>
          <w:lang w:val="en-CA"/>
        </w:rPr>
        <w:t>, 50:ii (2002),225-252.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GB"/>
        </w:rPr>
        <w:t>* 17.</w:t>
      </w:r>
      <w:r>
        <w:rPr>
          <w:sz w:val="22"/>
          <w:lang w:val="en-GB"/>
        </w:rPr>
        <w:tab/>
      </w:r>
      <w:r>
        <w:rPr>
          <w:sz w:val="22"/>
          <w:lang w:val="en-CA"/>
        </w:rPr>
        <w:t>Nicholas Crafts and Terence C. Mills, ‘Was 19</w:t>
      </w:r>
      <w:r>
        <w:rPr>
          <w:sz w:val="22"/>
          <w:vertAlign w:val="superscript"/>
          <w:lang w:val="en-CA"/>
        </w:rPr>
        <w:t>th</w:t>
      </w:r>
      <w:r>
        <w:rPr>
          <w:sz w:val="22"/>
          <w:lang w:val="en-CA"/>
        </w:rPr>
        <w:t xml:space="preserve">-Century British Growth Steam-Powered?  The Climacteric Revisited’, </w:t>
      </w:r>
      <w:r>
        <w:rPr>
          <w:sz w:val="22"/>
          <w:u w:val="single"/>
          <w:lang w:val="en-CA"/>
        </w:rPr>
        <w:t>Explorations in Economic History</w:t>
      </w:r>
      <w:r>
        <w:rPr>
          <w:sz w:val="22"/>
          <w:lang w:val="en-CA"/>
        </w:rPr>
        <w:t>, 41:2 (April 2004), 156-71.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CA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CA"/>
        </w:rPr>
        <w:t>*18.</w:t>
      </w:r>
      <w:r>
        <w:rPr>
          <w:sz w:val="22"/>
          <w:lang w:val="en-CA"/>
        </w:rPr>
        <w:tab/>
        <w:t>Dhanoos Sutth</w:t>
      </w:r>
      <w:r>
        <w:rPr>
          <w:sz w:val="22"/>
          <w:lang w:val="en-CA"/>
        </w:rPr>
        <w:t xml:space="preserve">iphisal, ‘Learning-by-Producing and the Geographic Links </w:t>
      </w:r>
      <w:proofErr w:type="gramStart"/>
      <w:r>
        <w:rPr>
          <w:sz w:val="22"/>
          <w:lang w:val="en-CA"/>
        </w:rPr>
        <w:t>Between</w:t>
      </w:r>
      <w:proofErr w:type="gramEnd"/>
      <w:r>
        <w:rPr>
          <w:sz w:val="22"/>
          <w:lang w:val="en-CA"/>
        </w:rPr>
        <w:t xml:space="preserve"> Invention and Production:  Experience from the Second Industrial Revolution’, </w:t>
      </w:r>
      <w:r>
        <w:rPr>
          <w:sz w:val="22"/>
          <w:u w:val="single"/>
          <w:lang w:val="en-CA"/>
        </w:rPr>
        <w:t>Journal of Economic History</w:t>
      </w:r>
      <w:r>
        <w:rPr>
          <w:sz w:val="22"/>
          <w:lang w:val="en-CA"/>
        </w:rPr>
        <w:t>, 66:4 (Dec.  2006), 992-1026.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  <w:r>
        <w:rPr>
          <w:b/>
          <w:sz w:val="22"/>
          <w:lang w:val="en-GB"/>
        </w:rPr>
        <w:t>QUESTIONS: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 1. </w:t>
      </w:r>
      <w:r>
        <w:rPr>
          <w:sz w:val="22"/>
          <w:lang w:val="en-GB"/>
        </w:rPr>
        <w:tab/>
        <w:t>Did the British industrial economy un</w:t>
      </w:r>
      <w:r>
        <w:rPr>
          <w:sz w:val="22"/>
          <w:lang w:val="en-GB"/>
        </w:rPr>
        <w:t xml:space="preserve">dergo a slowdown or ‘retardation’ from 1870 to 1914? </w:t>
      </w:r>
      <w:proofErr w:type="gramStart"/>
      <w:r>
        <w:rPr>
          <w:sz w:val="22"/>
          <w:lang w:val="en-GB"/>
        </w:rPr>
        <w:t>Or only later, from the 1890s?</w:t>
      </w:r>
      <w:proofErr w:type="gramEnd"/>
      <w:r>
        <w:rPr>
          <w:sz w:val="22"/>
          <w:lang w:val="en-GB"/>
        </w:rPr>
        <w:t xml:space="preserve">  </w:t>
      </w:r>
      <w:proofErr w:type="gramStart"/>
      <w:r>
        <w:rPr>
          <w:sz w:val="22"/>
          <w:lang w:val="en-GB"/>
        </w:rPr>
        <w:t>Or not at all?</w:t>
      </w:r>
      <w:proofErr w:type="gramEnd"/>
      <w:r>
        <w:rPr>
          <w:sz w:val="22"/>
          <w:lang w:val="en-GB"/>
        </w:rPr>
        <w:t xml:space="preserve">  Were the problems and deficiencies of the British industrial economy in the period 1870 - 1914 essentially internal or external in origin? What responses d</w:t>
      </w:r>
      <w:r>
        <w:rPr>
          <w:sz w:val="22"/>
          <w:lang w:val="en-GB"/>
        </w:rPr>
        <w:t>id British business make to those challenges?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 2. </w:t>
      </w:r>
      <w:r>
        <w:rPr>
          <w:sz w:val="22"/>
          <w:lang w:val="en-GB"/>
        </w:rPr>
        <w:tab/>
        <w:t xml:space="preserve">In what particular industrial fields did Britain lose her leadership after 1870: how, why, and to whom? In what fields did Britain maintain or acquire world economic leadership in this era, 1870 - 1914?  </w:t>
      </w:r>
      <w:r>
        <w:rPr>
          <w:sz w:val="22"/>
          <w:lang w:val="en-GB"/>
        </w:rPr>
        <w:t>What positive changes occurred in British industry and the business sector, particularly in the field of consumer goods, in this era?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 3. </w:t>
      </w:r>
      <w:r>
        <w:rPr>
          <w:sz w:val="22"/>
          <w:lang w:val="en-GB"/>
        </w:rPr>
        <w:tab/>
        <w:t xml:space="preserve">Compare industrial ‘entrepreneurship’ in Britain, Germany, and France during this period, 1870 - </w:t>
      </w:r>
      <w:r>
        <w:rPr>
          <w:sz w:val="22"/>
          <w:lang w:val="en-GB"/>
        </w:rPr>
        <w:lastRenderedPageBreak/>
        <w:t xml:space="preserve">1914. What are the </w:t>
      </w:r>
      <w:r>
        <w:rPr>
          <w:sz w:val="22"/>
          <w:lang w:val="en-GB"/>
        </w:rPr>
        <w:t>yardsticks of success? (See Topic no. 6 [16])</w:t>
      </w:r>
    </w:p>
    <w:p w:rsidR="00000000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BB61AB" w:rsidRDefault="00BB61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rPr>
          <w:sz w:val="22"/>
          <w:lang w:val="en-GB"/>
        </w:rPr>
        <w:t xml:space="preserve"> 4.</w:t>
      </w:r>
      <w:r>
        <w:rPr>
          <w:sz w:val="22"/>
          <w:lang w:val="en-GB"/>
        </w:rPr>
        <w:tab/>
        <w:t>What happened to real wages and living standards in Great Britain, 1870 - 1914: are these proper measures of productivity growth?</w:t>
      </w:r>
    </w:p>
    <w:sectPr w:rsidR="00BB61AB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/>
      <w:pgMar w:top="1776" w:right="1440" w:bottom="840" w:left="1440" w:header="1296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AB" w:rsidRDefault="00BB61AB">
      <w:r>
        <w:separator/>
      </w:r>
    </w:p>
  </w:endnote>
  <w:endnote w:type="continuationSeparator" w:id="0">
    <w:p w:rsidR="00BB61AB" w:rsidRDefault="00BB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61AB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61AB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AB" w:rsidRDefault="00BB61AB">
      <w:r>
        <w:separator/>
      </w:r>
    </w:p>
  </w:footnote>
  <w:footnote w:type="continuationSeparator" w:id="0">
    <w:p w:rsidR="00BB61AB" w:rsidRDefault="00BB6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61AB">
    <w:pPr>
      <w:framePr w:w="9360" w:h="280" w:hRule="exact" w:wrap="notBeside" w:vAnchor="page" w:hAnchor="text" w:y="1008"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0" w:lineRule="atLeast"/>
      <w:jc w:val="right"/>
      <w:rPr>
        <w:vanish/>
      </w:rPr>
    </w:pPr>
    <w:r>
      <w:pgNum/>
    </w:r>
  </w:p>
  <w:p w:rsidR="00000000" w:rsidRDefault="00BB61AB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61AB">
    <w:pPr>
      <w:framePr w:w="9360" w:h="280" w:hRule="exact" w:wrap="notBeside" w:vAnchor="page" w:hAnchor="text" w:y="1008"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0" w:lineRule="atLeast"/>
      <w:jc w:val="right"/>
      <w:rPr>
        <w:vanish/>
      </w:rPr>
    </w:pPr>
    <w:r>
      <w:pgNum/>
    </w:r>
  </w:p>
  <w:p w:rsidR="00000000" w:rsidRDefault="00BB61AB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4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bordersDoNotSurroundHeader/>
  <w:bordersDoNotSurroundFooter/>
  <w:proofState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FC"/>
    <w:rsid w:val="000D42FC"/>
    <w:rsid w:val="00B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chnical1">
    <w:name w:val="Technical[1]"/>
    <w:basedOn w:val="DefaultParagraphFont"/>
    <w:rPr>
      <w:b/>
      <w:sz w:val="36"/>
    </w:rPr>
  </w:style>
  <w:style w:type="character" w:customStyle="1" w:styleId="Technical2">
    <w:name w:val="Technical[2]"/>
    <w:basedOn w:val="DefaultParagraphFont"/>
    <w:rPr>
      <w:b/>
      <w:u w:val="single"/>
    </w:rPr>
  </w:style>
  <w:style w:type="character" w:customStyle="1" w:styleId="Technical3">
    <w:name w:val="Technical[3]"/>
    <w:basedOn w:val="DefaultParagraphFont"/>
    <w:rPr>
      <w:b/>
    </w:rPr>
  </w:style>
  <w:style w:type="character" w:customStyle="1" w:styleId="Technical4">
    <w:name w:val="Technical[4]"/>
    <w:basedOn w:val="DefaultParagraphFont"/>
    <w:rPr>
      <w:b/>
    </w:rPr>
  </w:style>
  <w:style w:type="character" w:customStyle="1" w:styleId="Technical5">
    <w:name w:val="Technical[5]"/>
    <w:basedOn w:val="DefaultParagraphFont"/>
    <w:rPr>
      <w:b/>
    </w:rPr>
  </w:style>
  <w:style w:type="character" w:customStyle="1" w:styleId="Technical6">
    <w:name w:val="Technical[6]"/>
    <w:basedOn w:val="DefaultParagraphFont"/>
    <w:rPr>
      <w:b/>
    </w:rPr>
  </w:style>
  <w:style w:type="character" w:customStyle="1" w:styleId="Technical7">
    <w:name w:val="Technical[7]"/>
    <w:basedOn w:val="DefaultParagraphFont"/>
    <w:rPr>
      <w:b/>
    </w:rPr>
  </w:style>
  <w:style w:type="character" w:customStyle="1" w:styleId="Technical8">
    <w:name w:val="Technical[8]"/>
    <w:basedOn w:val="DefaultParagraphFont"/>
    <w:rPr>
      <w:b/>
    </w:r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Document1">
    <w:name w:val="Document[1]"/>
    <w:basedOn w:val="DefaultParagraphFont"/>
    <w:rPr>
      <w:b/>
      <w:sz w:val="36"/>
    </w:rPr>
  </w:style>
  <w:style w:type="character" w:customStyle="1" w:styleId="Document2">
    <w:name w:val="Document[2]"/>
    <w:basedOn w:val="DefaultParagraphFont"/>
    <w:rPr>
      <w:b/>
      <w:u w:val="single"/>
    </w:rPr>
  </w:style>
  <w:style w:type="character" w:customStyle="1" w:styleId="Document3">
    <w:name w:val="Document[3]"/>
    <w:basedOn w:val="DefaultParagraphFont"/>
    <w:rPr>
      <w:b/>
    </w:rPr>
  </w:style>
  <w:style w:type="character" w:customStyle="1" w:styleId="Document4">
    <w:name w:val="Document[4]"/>
    <w:basedOn w:val="DefaultParagraphFont"/>
    <w:rPr>
      <w:b/>
      <w:i/>
    </w:rPr>
  </w:style>
  <w:style w:type="character" w:customStyle="1" w:styleId="Document5">
    <w:name w:val="Document[5]"/>
    <w:basedOn w:val="DefaultParagraphFont"/>
  </w:style>
  <w:style w:type="character" w:customStyle="1" w:styleId="Document6">
    <w:name w:val="Document[6]"/>
    <w:basedOn w:val="DefaultParagraphFont"/>
  </w:style>
  <w:style w:type="character" w:customStyle="1" w:styleId="Document7">
    <w:name w:val="Document[7]"/>
    <w:basedOn w:val="DefaultParagraphFont"/>
  </w:style>
  <w:style w:type="character" w:customStyle="1" w:styleId="Document8">
    <w:name w:val="Document[8]"/>
    <w:basedOn w:val="DefaultParagraphFont"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character" w:customStyle="1" w:styleId="1">
    <w:name w:val="1"/>
    <w:basedOn w:val="DefaultParagraphFont"/>
  </w:style>
  <w:style w:type="character" w:customStyle="1" w:styleId="2">
    <w:name w:val="2"/>
    <w:basedOn w:val="DefaultParagraphFont"/>
    <w:rPr>
      <w:b/>
      <w:i/>
    </w:rPr>
  </w:style>
  <w:style w:type="character" w:customStyle="1" w:styleId="3">
    <w:name w:val="3"/>
    <w:basedOn w:val="DefaultParagraphFont"/>
  </w:style>
  <w:style w:type="character" w:customStyle="1" w:styleId="4">
    <w:name w:val="4"/>
    <w:basedOn w:val="DefaultParagraphFont"/>
  </w:style>
  <w:style w:type="character" w:customStyle="1" w:styleId="5">
    <w:name w:val="5"/>
    <w:basedOn w:val="DefaultParagraphFont"/>
    <w:rPr>
      <w:b/>
      <w:u w:val="single"/>
    </w:rPr>
  </w:style>
  <w:style w:type="character" w:customStyle="1" w:styleId="6">
    <w:name w:val="6"/>
    <w:basedOn w:val="DefaultParagraphFont"/>
  </w:style>
  <w:style w:type="character" w:customStyle="1" w:styleId="RightPar1">
    <w:name w:val="Right Par[1]"/>
    <w:basedOn w:val="DefaultParagraphFont"/>
  </w:style>
  <w:style w:type="character" w:customStyle="1" w:styleId="RightPar2">
    <w:name w:val="Right Par[2]"/>
    <w:basedOn w:val="DefaultParagraphFont"/>
  </w:style>
  <w:style w:type="character" w:customStyle="1" w:styleId="7">
    <w:name w:val="7"/>
    <w:basedOn w:val="DefaultParagraphFont"/>
    <w:rPr>
      <w:b/>
    </w:rPr>
  </w:style>
  <w:style w:type="character" w:customStyle="1" w:styleId="RightPar3">
    <w:name w:val="Right Par[3]"/>
    <w:basedOn w:val="DefaultParagraphFont"/>
  </w:style>
  <w:style w:type="character" w:customStyle="1" w:styleId="RightPar4">
    <w:name w:val="Right Par[4]"/>
    <w:basedOn w:val="DefaultParagraphFont"/>
  </w:style>
  <w:style w:type="character" w:customStyle="1" w:styleId="RightPar5">
    <w:name w:val="Right Par[5]"/>
    <w:basedOn w:val="DefaultParagraphFont"/>
  </w:style>
  <w:style w:type="character" w:customStyle="1" w:styleId="RightPar6">
    <w:name w:val="Right Par[6]"/>
    <w:basedOn w:val="DefaultParagraphFont"/>
  </w:style>
  <w:style w:type="character" w:customStyle="1" w:styleId="RightPar7">
    <w:name w:val="Right Par[7]"/>
    <w:basedOn w:val="DefaultParagraphFont"/>
  </w:style>
  <w:style w:type="character" w:customStyle="1" w:styleId="RightPar8">
    <w:name w:val="Right Par[8]"/>
    <w:basedOn w:val="DefaultParagraphFont"/>
  </w:style>
  <w:style w:type="character" w:customStyle="1" w:styleId="8">
    <w:name w:val="8"/>
    <w:basedOn w:val="DefaultParagraphFont"/>
    <w:rPr>
      <w:b/>
      <w:sz w:val="36"/>
    </w:rPr>
  </w:style>
  <w:style w:type="character" w:customStyle="1" w:styleId="9">
    <w:name w:val="9"/>
    <w:basedOn w:val="DefaultParagraphFont"/>
    <w:rPr>
      <w:b/>
    </w:rPr>
  </w:style>
  <w:style w:type="character" w:customStyle="1" w:styleId="10">
    <w:name w:val="10"/>
    <w:basedOn w:val="DefaultParagraphFont"/>
    <w:rPr>
      <w:b/>
    </w:rPr>
  </w:style>
  <w:style w:type="character" w:customStyle="1" w:styleId="11">
    <w:name w:val="11"/>
    <w:basedOn w:val="DefaultParagraphFont"/>
    <w:rPr>
      <w:b/>
      <w:u w:val="single"/>
    </w:rPr>
  </w:style>
  <w:style w:type="character" w:customStyle="1" w:styleId="12">
    <w:name w:val="12"/>
    <w:basedOn w:val="DefaultParagraphFont"/>
    <w:rPr>
      <w:b/>
    </w:rPr>
  </w:style>
  <w:style w:type="character" w:customStyle="1" w:styleId="13">
    <w:name w:val="13"/>
    <w:basedOn w:val="DefaultParagraphFont"/>
    <w:rPr>
      <w:b/>
    </w:rPr>
  </w:style>
  <w:style w:type="character" w:customStyle="1" w:styleId="14">
    <w:name w:val="14"/>
    <w:basedOn w:val="DefaultParagraphFont"/>
    <w:rPr>
      <w:b/>
      <w:sz w:val="36"/>
    </w:rPr>
  </w:style>
  <w:style w:type="character" w:customStyle="1" w:styleId="15">
    <w:name w:val="15"/>
    <w:basedOn w:val="DefaultParagraphFont"/>
    <w:rPr>
      <w:b/>
    </w:rPr>
  </w:style>
  <w:style w:type="character" w:customStyle="1" w:styleId="16">
    <w:name w:val="16"/>
    <w:basedOn w:val="DefaultParagraphFont"/>
    <w:rPr>
      <w:b/>
    </w:rPr>
  </w:style>
  <w:style w:type="character" w:customStyle="1" w:styleId="Bibliogrphy">
    <w:name w:val="Bibliogrphy"/>
    <w:basedOn w:val="DefaultParagraphFont"/>
  </w:style>
  <w:style w:type="character" w:customStyle="1" w:styleId="TechInit">
    <w:name w:val="Tech Init"/>
    <w:basedOn w:val="DefaultParagraphFont"/>
  </w:style>
  <w:style w:type="character" w:customStyle="1" w:styleId="Pleading">
    <w:name w:val="Pleading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SYSHYPERTEXT">
    <w:name w:val="SYS_HYPERTEXT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chnical1">
    <w:name w:val="Technical[1]"/>
    <w:basedOn w:val="DefaultParagraphFont"/>
    <w:rPr>
      <w:b/>
      <w:sz w:val="36"/>
    </w:rPr>
  </w:style>
  <w:style w:type="character" w:customStyle="1" w:styleId="Technical2">
    <w:name w:val="Technical[2]"/>
    <w:basedOn w:val="DefaultParagraphFont"/>
    <w:rPr>
      <w:b/>
      <w:u w:val="single"/>
    </w:rPr>
  </w:style>
  <w:style w:type="character" w:customStyle="1" w:styleId="Technical3">
    <w:name w:val="Technical[3]"/>
    <w:basedOn w:val="DefaultParagraphFont"/>
    <w:rPr>
      <w:b/>
    </w:rPr>
  </w:style>
  <w:style w:type="character" w:customStyle="1" w:styleId="Technical4">
    <w:name w:val="Technical[4]"/>
    <w:basedOn w:val="DefaultParagraphFont"/>
    <w:rPr>
      <w:b/>
    </w:rPr>
  </w:style>
  <w:style w:type="character" w:customStyle="1" w:styleId="Technical5">
    <w:name w:val="Technical[5]"/>
    <w:basedOn w:val="DefaultParagraphFont"/>
    <w:rPr>
      <w:b/>
    </w:rPr>
  </w:style>
  <w:style w:type="character" w:customStyle="1" w:styleId="Technical6">
    <w:name w:val="Technical[6]"/>
    <w:basedOn w:val="DefaultParagraphFont"/>
    <w:rPr>
      <w:b/>
    </w:rPr>
  </w:style>
  <w:style w:type="character" w:customStyle="1" w:styleId="Technical7">
    <w:name w:val="Technical[7]"/>
    <w:basedOn w:val="DefaultParagraphFont"/>
    <w:rPr>
      <w:b/>
    </w:rPr>
  </w:style>
  <w:style w:type="character" w:customStyle="1" w:styleId="Technical8">
    <w:name w:val="Technical[8]"/>
    <w:basedOn w:val="DefaultParagraphFont"/>
    <w:rPr>
      <w:b/>
    </w:r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Document1">
    <w:name w:val="Document[1]"/>
    <w:basedOn w:val="DefaultParagraphFont"/>
    <w:rPr>
      <w:b/>
      <w:sz w:val="36"/>
    </w:rPr>
  </w:style>
  <w:style w:type="character" w:customStyle="1" w:styleId="Document2">
    <w:name w:val="Document[2]"/>
    <w:basedOn w:val="DefaultParagraphFont"/>
    <w:rPr>
      <w:b/>
      <w:u w:val="single"/>
    </w:rPr>
  </w:style>
  <w:style w:type="character" w:customStyle="1" w:styleId="Document3">
    <w:name w:val="Document[3]"/>
    <w:basedOn w:val="DefaultParagraphFont"/>
    <w:rPr>
      <w:b/>
    </w:rPr>
  </w:style>
  <w:style w:type="character" w:customStyle="1" w:styleId="Document4">
    <w:name w:val="Document[4]"/>
    <w:basedOn w:val="DefaultParagraphFont"/>
    <w:rPr>
      <w:b/>
      <w:i/>
    </w:rPr>
  </w:style>
  <w:style w:type="character" w:customStyle="1" w:styleId="Document5">
    <w:name w:val="Document[5]"/>
    <w:basedOn w:val="DefaultParagraphFont"/>
  </w:style>
  <w:style w:type="character" w:customStyle="1" w:styleId="Document6">
    <w:name w:val="Document[6]"/>
    <w:basedOn w:val="DefaultParagraphFont"/>
  </w:style>
  <w:style w:type="character" w:customStyle="1" w:styleId="Document7">
    <w:name w:val="Document[7]"/>
    <w:basedOn w:val="DefaultParagraphFont"/>
  </w:style>
  <w:style w:type="character" w:customStyle="1" w:styleId="Document8">
    <w:name w:val="Document[8]"/>
    <w:basedOn w:val="DefaultParagraphFont"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character" w:customStyle="1" w:styleId="1">
    <w:name w:val="1"/>
    <w:basedOn w:val="DefaultParagraphFont"/>
  </w:style>
  <w:style w:type="character" w:customStyle="1" w:styleId="2">
    <w:name w:val="2"/>
    <w:basedOn w:val="DefaultParagraphFont"/>
    <w:rPr>
      <w:b/>
      <w:i/>
    </w:rPr>
  </w:style>
  <w:style w:type="character" w:customStyle="1" w:styleId="3">
    <w:name w:val="3"/>
    <w:basedOn w:val="DefaultParagraphFont"/>
  </w:style>
  <w:style w:type="character" w:customStyle="1" w:styleId="4">
    <w:name w:val="4"/>
    <w:basedOn w:val="DefaultParagraphFont"/>
  </w:style>
  <w:style w:type="character" w:customStyle="1" w:styleId="5">
    <w:name w:val="5"/>
    <w:basedOn w:val="DefaultParagraphFont"/>
    <w:rPr>
      <w:b/>
      <w:u w:val="single"/>
    </w:rPr>
  </w:style>
  <w:style w:type="character" w:customStyle="1" w:styleId="6">
    <w:name w:val="6"/>
    <w:basedOn w:val="DefaultParagraphFont"/>
  </w:style>
  <w:style w:type="character" w:customStyle="1" w:styleId="RightPar1">
    <w:name w:val="Right Par[1]"/>
    <w:basedOn w:val="DefaultParagraphFont"/>
  </w:style>
  <w:style w:type="character" w:customStyle="1" w:styleId="RightPar2">
    <w:name w:val="Right Par[2]"/>
    <w:basedOn w:val="DefaultParagraphFont"/>
  </w:style>
  <w:style w:type="character" w:customStyle="1" w:styleId="7">
    <w:name w:val="7"/>
    <w:basedOn w:val="DefaultParagraphFont"/>
    <w:rPr>
      <w:b/>
    </w:rPr>
  </w:style>
  <w:style w:type="character" w:customStyle="1" w:styleId="RightPar3">
    <w:name w:val="Right Par[3]"/>
    <w:basedOn w:val="DefaultParagraphFont"/>
  </w:style>
  <w:style w:type="character" w:customStyle="1" w:styleId="RightPar4">
    <w:name w:val="Right Par[4]"/>
    <w:basedOn w:val="DefaultParagraphFont"/>
  </w:style>
  <w:style w:type="character" w:customStyle="1" w:styleId="RightPar5">
    <w:name w:val="Right Par[5]"/>
    <w:basedOn w:val="DefaultParagraphFont"/>
  </w:style>
  <w:style w:type="character" w:customStyle="1" w:styleId="RightPar6">
    <w:name w:val="Right Par[6]"/>
    <w:basedOn w:val="DefaultParagraphFont"/>
  </w:style>
  <w:style w:type="character" w:customStyle="1" w:styleId="RightPar7">
    <w:name w:val="Right Par[7]"/>
    <w:basedOn w:val="DefaultParagraphFont"/>
  </w:style>
  <w:style w:type="character" w:customStyle="1" w:styleId="RightPar8">
    <w:name w:val="Right Par[8]"/>
    <w:basedOn w:val="DefaultParagraphFont"/>
  </w:style>
  <w:style w:type="character" w:customStyle="1" w:styleId="8">
    <w:name w:val="8"/>
    <w:basedOn w:val="DefaultParagraphFont"/>
    <w:rPr>
      <w:b/>
      <w:sz w:val="36"/>
    </w:rPr>
  </w:style>
  <w:style w:type="character" w:customStyle="1" w:styleId="9">
    <w:name w:val="9"/>
    <w:basedOn w:val="DefaultParagraphFont"/>
    <w:rPr>
      <w:b/>
    </w:rPr>
  </w:style>
  <w:style w:type="character" w:customStyle="1" w:styleId="10">
    <w:name w:val="10"/>
    <w:basedOn w:val="DefaultParagraphFont"/>
    <w:rPr>
      <w:b/>
    </w:rPr>
  </w:style>
  <w:style w:type="character" w:customStyle="1" w:styleId="11">
    <w:name w:val="11"/>
    <w:basedOn w:val="DefaultParagraphFont"/>
    <w:rPr>
      <w:b/>
      <w:u w:val="single"/>
    </w:rPr>
  </w:style>
  <w:style w:type="character" w:customStyle="1" w:styleId="12">
    <w:name w:val="12"/>
    <w:basedOn w:val="DefaultParagraphFont"/>
    <w:rPr>
      <w:b/>
    </w:rPr>
  </w:style>
  <w:style w:type="character" w:customStyle="1" w:styleId="13">
    <w:name w:val="13"/>
    <w:basedOn w:val="DefaultParagraphFont"/>
    <w:rPr>
      <w:b/>
    </w:rPr>
  </w:style>
  <w:style w:type="character" w:customStyle="1" w:styleId="14">
    <w:name w:val="14"/>
    <w:basedOn w:val="DefaultParagraphFont"/>
    <w:rPr>
      <w:b/>
      <w:sz w:val="36"/>
    </w:rPr>
  </w:style>
  <w:style w:type="character" w:customStyle="1" w:styleId="15">
    <w:name w:val="15"/>
    <w:basedOn w:val="DefaultParagraphFont"/>
    <w:rPr>
      <w:b/>
    </w:rPr>
  </w:style>
  <w:style w:type="character" w:customStyle="1" w:styleId="16">
    <w:name w:val="16"/>
    <w:basedOn w:val="DefaultParagraphFont"/>
    <w:rPr>
      <w:b/>
    </w:rPr>
  </w:style>
  <w:style w:type="character" w:customStyle="1" w:styleId="Bibliogrphy">
    <w:name w:val="Bibliogrphy"/>
    <w:basedOn w:val="DefaultParagraphFont"/>
  </w:style>
  <w:style w:type="character" w:customStyle="1" w:styleId="TechInit">
    <w:name w:val="Tech Init"/>
    <w:basedOn w:val="DefaultParagraphFont"/>
  </w:style>
  <w:style w:type="character" w:customStyle="1" w:styleId="Pleading">
    <w:name w:val="Pleading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SYSHYPERTEXT">
    <w:name w:val="SYS_HYPERTEXT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ro5@chass.utoronto.c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conomics.utoronto.ca/munro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munro@utoronto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1364</Words>
  <Characters>7777</Characters>
  <Application>Microsoft Office Word</Application>
  <DocSecurity>0</DocSecurity>
  <Lines>64</Lines>
  <Paragraphs>18</Paragraphs>
  <ScaleCrop>false</ScaleCrop>
  <Company>Microsoft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Munro</dc:creator>
  <cp:lastModifiedBy>John Munro</cp:lastModifiedBy>
  <cp:revision>2</cp:revision>
  <cp:lastPrinted>2013-01-04T03:32:00Z</cp:lastPrinted>
  <dcterms:created xsi:type="dcterms:W3CDTF">2013-01-03T22:32:00Z</dcterms:created>
  <dcterms:modified xsi:type="dcterms:W3CDTF">2013-01-03T22:32:00Z</dcterms:modified>
</cp:coreProperties>
</file>